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10F" w:rsidRPr="00096E7C" w:rsidRDefault="00AB1607" w:rsidP="00650046">
      <w:pPr>
        <w:jc w:val="center"/>
        <w:rPr>
          <w:rFonts w:asciiTheme="majorHAnsi" w:hAnsiTheme="majorHAnsi" w:cs="Arial"/>
          <w:lang w:val="sr-Cyrl-CS"/>
        </w:rPr>
      </w:pPr>
      <w:r w:rsidRPr="00096E7C">
        <w:rPr>
          <w:rFonts w:asciiTheme="majorHAnsi" w:hAnsiTheme="majorHAnsi" w:cs="Arial"/>
          <w:noProof/>
          <w:lang w:val="sr-Latn-BA" w:eastAsia="sr-Latn-BA"/>
        </w:rPr>
        <w:drawing>
          <wp:inline distT="0" distB="0" distL="0" distR="0" wp14:anchorId="34CECD60" wp14:editId="7CA9BA35">
            <wp:extent cx="1209675" cy="1209675"/>
            <wp:effectExtent l="0" t="0" r="9525" b="9525"/>
            <wp:docPr id="1" name="Picture 1" descr="amblemv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blemv 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10F" w:rsidRPr="00096E7C" w:rsidRDefault="0016610F" w:rsidP="00650046">
      <w:pPr>
        <w:pStyle w:val="Heading3"/>
        <w:spacing w:before="120"/>
        <w:jc w:val="center"/>
        <w:rPr>
          <w:rFonts w:asciiTheme="majorHAnsi" w:hAnsiTheme="majorHAnsi"/>
          <w:sz w:val="28"/>
          <w:szCs w:val="24"/>
          <w:lang w:val="sr-Cyrl-CS"/>
        </w:rPr>
      </w:pPr>
    </w:p>
    <w:p w:rsidR="0016610F" w:rsidRPr="00096E7C" w:rsidRDefault="0016610F" w:rsidP="00650046">
      <w:pPr>
        <w:jc w:val="center"/>
        <w:rPr>
          <w:rFonts w:asciiTheme="majorHAnsi" w:hAnsiTheme="majorHAnsi" w:cs="Arial"/>
          <w:b/>
          <w:sz w:val="28"/>
          <w:lang w:val="sr-Cyrl-CS"/>
        </w:rPr>
      </w:pPr>
      <w:r w:rsidRPr="00096E7C">
        <w:rPr>
          <w:rFonts w:asciiTheme="majorHAnsi" w:hAnsiTheme="majorHAnsi" w:cs="Arial"/>
          <w:b/>
          <w:sz w:val="28"/>
          <w:lang w:val="sr-Cyrl-CS"/>
        </w:rPr>
        <w:t>РЕГУЛАТОРНА КОМИСИЈА</w:t>
      </w:r>
    </w:p>
    <w:p w:rsidR="0016610F" w:rsidRPr="00096E7C" w:rsidRDefault="0016610F" w:rsidP="00650046">
      <w:pPr>
        <w:jc w:val="center"/>
        <w:rPr>
          <w:rFonts w:asciiTheme="majorHAnsi" w:hAnsiTheme="majorHAnsi" w:cs="Arial"/>
          <w:b/>
          <w:sz w:val="28"/>
          <w:lang w:val="sr-Cyrl-CS"/>
        </w:rPr>
      </w:pPr>
      <w:r w:rsidRPr="00096E7C">
        <w:rPr>
          <w:rFonts w:asciiTheme="majorHAnsi" w:hAnsiTheme="majorHAnsi" w:cs="Arial"/>
          <w:b/>
          <w:sz w:val="28"/>
          <w:lang w:val="sr-Cyrl-CS"/>
        </w:rPr>
        <w:t>ЗА ЕНЕРГЕТИКУ РЕПУБЛИКЕ СРПСКЕ</w:t>
      </w: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BA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95133">
      <w:pPr>
        <w:jc w:val="center"/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D768F6" w:rsidP="00A17DE9">
      <w:pPr>
        <w:jc w:val="center"/>
        <w:rPr>
          <w:rFonts w:asciiTheme="majorHAnsi" w:hAnsiTheme="majorHAnsi" w:cs="Arial"/>
          <w:b/>
          <w:i/>
          <w:sz w:val="56"/>
          <w:szCs w:val="56"/>
          <w:lang w:val="ru-RU"/>
        </w:rPr>
      </w:pPr>
      <w:r w:rsidRPr="00096E7C">
        <w:rPr>
          <w:rFonts w:asciiTheme="majorHAnsi" w:hAnsiTheme="majorHAnsi" w:cs="Arial"/>
          <w:b/>
          <w:i/>
          <w:sz w:val="56"/>
          <w:szCs w:val="56"/>
          <w:lang w:val="sr-Cyrl-BA"/>
        </w:rPr>
        <w:t>ПРИЈЕДЛОГ</w:t>
      </w:r>
      <w:r w:rsidR="000C5165" w:rsidRPr="00096E7C">
        <w:rPr>
          <w:rFonts w:asciiTheme="majorHAnsi" w:hAnsiTheme="majorHAnsi" w:cs="Arial"/>
          <w:b/>
          <w:i/>
          <w:sz w:val="56"/>
          <w:szCs w:val="56"/>
        </w:rPr>
        <w:t xml:space="preserve"> </w:t>
      </w:r>
      <w:r w:rsidR="0016610F" w:rsidRPr="00096E7C">
        <w:rPr>
          <w:rFonts w:asciiTheme="majorHAnsi" w:hAnsiTheme="majorHAnsi" w:cs="Arial"/>
          <w:b/>
          <w:i/>
          <w:sz w:val="56"/>
          <w:szCs w:val="56"/>
          <w:lang w:val="sr-Cyrl-CS"/>
        </w:rPr>
        <w:t>БУЏЕТА</w:t>
      </w:r>
    </w:p>
    <w:p w:rsidR="0016610F" w:rsidRPr="00096E7C" w:rsidRDefault="0016610F" w:rsidP="00A17DE9">
      <w:pPr>
        <w:jc w:val="center"/>
        <w:rPr>
          <w:rFonts w:asciiTheme="majorHAnsi" w:hAnsiTheme="majorHAnsi" w:cs="Arial"/>
          <w:b/>
          <w:i/>
          <w:sz w:val="56"/>
          <w:szCs w:val="56"/>
          <w:lang w:val="sr-Cyrl-CS"/>
        </w:rPr>
      </w:pPr>
      <w:r w:rsidRPr="00096E7C">
        <w:rPr>
          <w:rFonts w:asciiTheme="majorHAnsi" w:hAnsiTheme="majorHAnsi" w:cs="Arial"/>
          <w:b/>
          <w:i/>
          <w:sz w:val="56"/>
          <w:szCs w:val="56"/>
          <w:lang w:val="sr-Cyrl-CS"/>
        </w:rPr>
        <w:t xml:space="preserve">ЗА </w:t>
      </w:r>
      <w:r w:rsidR="00916FC8" w:rsidRPr="00096E7C">
        <w:rPr>
          <w:rFonts w:asciiTheme="majorHAnsi" w:hAnsiTheme="majorHAnsi" w:cs="Arial"/>
          <w:b/>
          <w:i/>
          <w:sz w:val="56"/>
          <w:szCs w:val="56"/>
          <w:lang w:val="sr-Cyrl-CS"/>
        </w:rPr>
        <w:t>202</w:t>
      </w:r>
      <w:r w:rsidR="00DA76E6" w:rsidRPr="00096E7C">
        <w:rPr>
          <w:rFonts w:asciiTheme="majorHAnsi" w:hAnsiTheme="majorHAnsi" w:cs="Arial"/>
          <w:b/>
          <w:i/>
          <w:sz w:val="56"/>
          <w:szCs w:val="56"/>
          <w:lang w:val="sr-Latn-BA"/>
        </w:rPr>
        <w:t>5</w:t>
      </w:r>
      <w:r w:rsidRPr="00096E7C">
        <w:rPr>
          <w:rFonts w:asciiTheme="majorHAnsi" w:hAnsiTheme="majorHAnsi" w:cs="Arial"/>
          <w:b/>
          <w:i/>
          <w:sz w:val="56"/>
          <w:szCs w:val="56"/>
          <w:lang w:val="sr-Cyrl-CS"/>
        </w:rPr>
        <w:t>. ГОДИНУ</w:t>
      </w: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pStyle w:val="Heading2"/>
        <w:rPr>
          <w:rFonts w:asciiTheme="majorHAnsi" w:hAnsiTheme="majorHAnsi"/>
          <w:sz w:val="24"/>
          <w:szCs w:val="24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jc w:val="center"/>
        <w:rPr>
          <w:rFonts w:asciiTheme="majorHAnsi" w:hAnsiTheme="majorHAnsi" w:cs="Arial"/>
          <w:b/>
          <w:i/>
          <w:sz w:val="26"/>
          <w:lang w:val="sr-Cyrl-CS"/>
        </w:rPr>
      </w:pPr>
      <w:r w:rsidRPr="00096E7C">
        <w:rPr>
          <w:rFonts w:asciiTheme="majorHAnsi" w:hAnsiTheme="majorHAnsi" w:cs="Arial"/>
          <w:b/>
          <w:i/>
          <w:sz w:val="26"/>
          <w:lang w:val="sr-Cyrl-CS"/>
        </w:rPr>
        <w:t xml:space="preserve">Требиње, </w:t>
      </w:r>
      <w:r w:rsidR="00B52E36" w:rsidRPr="00096E7C">
        <w:rPr>
          <w:rFonts w:asciiTheme="majorHAnsi" w:hAnsiTheme="majorHAnsi" w:cs="Arial"/>
          <w:b/>
          <w:i/>
          <w:sz w:val="26"/>
        </w:rPr>
        <w:t>децембар</w:t>
      </w:r>
      <w:r w:rsidR="00916E04" w:rsidRPr="00096E7C">
        <w:rPr>
          <w:rFonts w:asciiTheme="majorHAnsi" w:hAnsiTheme="majorHAnsi" w:cs="Arial"/>
          <w:b/>
          <w:i/>
          <w:sz w:val="26"/>
        </w:rPr>
        <w:t xml:space="preserve"> </w:t>
      </w:r>
      <w:r w:rsidR="00916FC8" w:rsidRPr="00096E7C">
        <w:rPr>
          <w:rFonts w:asciiTheme="majorHAnsi" w:hAnsiTheme="majorHAnsi" w:cs="Arial"/>
          <w:b/>
          <w:i/>
          <w:sz w:val="26"/>
          <w:lang w:val="sr-Cyrl-CS"/>
        </w:rPr>
        <w:t>202</w:t>
      </w:r>
      <w:r w:rsidR="00096E7C" w:rsidRPr="00096E7C">
        <w:rPr>
          <w:rFonts w:asciiTheme="majorHAnsi" w:hAnsiTheme="majorHAnsi" w:cs="Arial"/>
          <w:b/>
          <w:i/>
          <w:sz w:val="26"/>
          <w:lang w:val="sr-Latn-BA"/>
        </w:rPr>
        <w:t>4</w:t>
      </w:r>
      <w:r w:rsidRPr="00096E7C">
        <w:rPr>
          <w:rFonts w:asciiTheme="majorHAnsi" w:hAnsiTheme="majorHAnsi" w:cs="Arial"/>
          <w:b/>
          <w:i/>
          <w:sz w:val="26"/>
          <w:lang w:val="sr-Cyrl-CS"/>
        </w:rPr>
        <w:t xml:space="preserve">. </w:t>
      </w:r>
    </w:p>
    <w:p w:rsidR="0016610F" w:rsidRPr="00096E7C" w:rsidRDefault="0016610F" w:rsidP="003B7EC3">
      <w:pPr>
        <w:jc w:val="both"/>
        <w:rPr>
          <w:rFonts w:asciiTheme="majorHAnsi" w:hAnsiTheme="majorHAnsi"/>
          <w:lang w:val="sr-Cyrl-CS"/>
        </w:rPr>
      </w:pPr>
    </w:p>
    <w:p w:rsidR="0016610F" w:rsidRPr="00096E7C" w:rsidRDefault="0016610F" w:rsidP="00197302">
      <w:pPr>
        <w:jc w:val="center"/>
        <w:rPr>
          <w:rFonts w:asciiTheme="majorHAnsi" w:hAnsiTheme="majorHAnsi"/>
        </w:rPr>
      </w:pPr>
    </w:p>
    <w:p w:rsidR="00EE299C" w:rsidRPr="00096E7C" w:rsidRDefault="00EE299C" w:rsidP="00197302">
      <w:pPr>
        <w:jc w:val="center"/>
        <w:rPr>
          <w:rFonts w:asciiTheme="majorHAnsi" w:hAnsiTheme="majorHAnsi"/>
        </w:rPr>
      </w:pPr>
    </w:p>
    <w:p w:rsidR="0016610F" w:rsidRPr="00096E7C" w:rsidRDefault="0016610F" w:rsidP="003B7EC3">
      <w:pPr>
        <w:jc w:val="both"/>
        <w:rPr>
          <w:rFonts w:asciiTheme="majorHAnsi" w:hAnsiTheme="majorHAnsi"/>
          <w:b/>
          <w:sz w:val="28"/>
          <w:szCs w:val="28"/>
          <w:lang w:val="sr-Cyrl-CS"/>
        </w:rPr>
      </w:pPr>
      <w:r w:rsidRPr="00096E7C">
        <w:rPr>
          <w:rFonts w:asciiTheme="majorHAnsi" w:hAnsiTheme="majorHAnsi"/>
          <w:b/>
          <w:sz w:val="28"/>
          <w:szCs w:val="28"/>
          <w:lang w:val="sr-Cyrl-CS"/>
        </w:rPr>
        <w:t>Садржај</w:t>
      </w:r>
    </w:p>
    <w:p w:rsidR="0016610F" w:rsidRPr="00096E7C" w:rsidRDefault="0016610F" w:rsidP="003B7EC3">
      <w:pPr>
        <w:jc w:val="both"/>
        <w:rPr>
          <w:rFonts w:asciiTheme="majorHAnsi" w:hAnsiTheme="majorHAnsi"/>
          <w:b/>
          <w:sz w:val="28"/>
          <w:szCs w:val="28"/>
          <w:lang w:val="sr-Cyrl-CS"/>
        </w:rPr>
      </w:pPr>
    </w:p>
    <w:p w:rsidR="0016610F" w:rsidRPr="00096E7C" w:rsidRDefault="0016610F" w:rsidP="00CE6505">
      <w:pPr>
        <w:ind w:right="425"/>
        <w:jc w:val="both"/>
        <w:rPr>
          <w:rFonts w:asciiTheme="majorHAnsi" w:hAnsiTheme="majorHAnsi"/>
          <w:lang w:val="sr-Cyrl-CS"/>
        </w:rPr>
      </w:pPr>
    </w:p>
    <w:p w:rsidR="001D3B29" w:rsidRDefault="00320E75">
      <w:pPr>
        <w:pStyle w:val="TOC1"/>
        <w:rPr>
          <w:rFonts w:asciiTheme="minorHAnsi" w:eastAsiaTheme="minorEastAsia" w:hAnsiTheme="minorHAnsi" w:cstheme="minorBidi"/>
          <w:b w:val="0"/>
          <w:lang w:val="sr-Cyrl-ME" w:eastAsia="sr-Cyrl-ME"/>
        </w:rPr>
      </w:pPr>
      <w:r w:rsidRPr="00096E7C">
        <w:rPr>
          <w:rFonts w:asciiTheme="majorHAnsi" w:hAnsiTheme="majorHAnsi"/>
          <w:sz w:val="24"/>
          <w:szCs w:val="24"/>
        </w:rPr>
        <w:fldChar w:fldCharType="begin"/>
      </w:r>
      <w:r w:rsidR="0016610F" w:rsidRPr="00096E7C">
        <w:rPr>
          <w:rFonts w:asciiTheme="majorHAnsi" w:hAnsiTheme="majorHAnsi"/>
          <w:sz w:val="24"/>
          <w:szCs w:val="24"/>
        </w:rPr>
        <w:instrText xml:space="preserve"> TOC \o "1-5" \h \z \u </w:instrText>
      </w:r>
      <w:r w:rsidRPr="00096E7C">
        <w:rPr>
          <w:rFonts w:asciiTheme="majorHAnsi" w:hAnsiTheme="majorHAnsi"/>
          <w:sz w:val="24"/>
          <w:szCs w:val="24"/>
        </w:rPr>
        <w:fldChar w:fldCharType="separate"/>
      </w:r>
      <w:hyperlink w:anchor="_Toc186525895" w:history="1">
        <w:r w:rsidR="001D3B29" w:rsidRPr="000B52C6">
          <w:rPr>
            <w:rStyle w:val="Hyperlink"/>
            <w:rFonts w:asciiTheme="majorHAnsi" w:hAnsiTheme="majorHAnsi"/>
          </w:rPr>
          <w:t>1.</w:t>
        </w:r>
        <w:r w:rsidR="001D3B29">
          <w:rPr>
            <w:rFonts w:asciiTheme="minorHAnsi" w:eastAsiaTheme="minorEastAsia" w:hAnsiTheme="minorHAnsi" w:cstheme="minorBidi"/>
            <w:b w:val="0"/>
            <w:lang w:val="sr-Cyrl-ME" w:eastAsia="sr-Cyrl-ME"/>
          </w:rPr>
          <w:tab/>
        </w:r>
        <w:r w:rsidR="001D3B29" w:rsidRPr="000B52C6">
          <w:rPr>
            <w:rStyle w:val="Hyperlink"/>
            <w:rFonts w:asciiTheme="majorHAnsi" w:hAnsiTheme="majorHAnsi"/>
          </w:rPr>
          <w:t>УВОД</w:t>
        </w:r>
        <w:r w:rsidR="001D3B29">
          <w:rPr>
            <w:webHidden/>
          </w:rPr>
          <w:tab/>
        </w:r>
        <w:r w:rsidR="001D3B29">
          <w:rPr>
            <w:webHidden/>
          </w:rPr>
          <w:fldChar w:fldCharType="begin"/>
        </w:r>
        <w:r w:rsidR="001D3B29">
          <w:rPr>
            <w:webHidden/>
          </w:rPr>
          <w:instrText xml:space="preserve"> PAGEREF _Toc186525895 \h </w:instrText>
        </w:r>
        <w:r w:rsidR="001D3B29">
          <w:rPr>
            <w:webHidden/>
          </w:rPr>
        </w:r>
        <w:r w:rsidR="001D3B29">
          <w:rPr>
            <w:webHidden/>
          </w:rPr>
          <w:fldChar w:fldCharType="separate"/>
        </w:r>
        <w:r w:rsidR="00EF36CC">
          <w:rPr>
            <w:webHidden/>
          </w:rPr>
          <w:t>3</w:t>
        </w:r>
        <w:r w:rsidR="001D3B29">
          <w:rPr>
            <w:webHidden/>
          </w:rPr>
          <w:fldChar w:fldCharType="end"/>
        </w:r>
      </w:hyperlink>
    </w:p>
    <w:p w:rsidR="001D3B29" w:rsidRDefault="003B79BD">
      <w:pPr>
        <w:pStyle w:val="TOC1"/>
        <w:rPr>
          <w:rFonts w:asciiTheme="minorHAnsi" w:eastAsiaTheme="minorEastAsia" w:hAnsiTheme="minorHAnsi" w:cstheme="minorBidi"/>
          <w:b w:val="0"/>
          <w:lang w:val="sr-Cyrl-ME" w:eastAsia="sr-Cyrl-ME"/>
        </w:rPr>
      </w:pPr>
      <w:hyperlink w:anchor="_Toc186525896" w:history="1">
        <w:r w:rsidR="001D3B29" w:rsidRPr="000B52C6">
          <w:rPr>
            <w:rStyle w:val="Hyperlink"/>
            <w:rFonts w:asciiTheme="majorHAnsi" w:hAnsiTheme="majorHAnsi"/>
            <w:lang w:val="sr-Cyrl-BA"/>
          </w:rPr>
          <w:t>2.</w:t>
        </w:r>
        <w:r w:rsidR="001D3B29">
          <w:rPr>
            <w:rFonts w:asciiTheme="minorHAnsi" w:eastAsiaTheme="minorEastAsia" w:hAnsiTheme="minorHAnsi" w:cstheme="minorBidi"/>
            <w:b w:val="0"/>
            <w:lang w:val="sr-Cyrl-ME" w:eastAsia="sr-Cyrl-ME"/>
          </w:rPr>
          <w:tab/>
        </w:r>
        <w:r w:rsidR="001D3B29" w:rsidRPr="000B52C6">
          <w:rPr>
            <w:rStyle w:val="Hyperlink"/>
            <w:rFonts w:asciiTheme="majorHAnsi" w:hAnsiTheme="majorHAnsi"/>
            <w:lang w:val="ru-RU"/>
          </w:rPr>
          <w:t>ПРИЈЕДЛОГ</w:t>
        </w:r>
        <w:r w:rsidR="001D3B29" w:rsidRPr="000B52C6">
          <w:rPr>
            <w:rStyle w:val="Hyperlink"/>
            <w:rFonts w:asciiTheme="majorHAnsi" w:hAnsiTheme="majorHAnsi"/>
            <w:lang w:val="sr-Cyrl-BA"/>
          </w:rPr>
          <w:t xml:space="preserve"> БУЏЕТА РЕГУЛАТОРНЕ КОМИСИЈЕ ЗА 2025. ГОДИНУ</w:t>
        </w:r>
        <w:r w:rsidR="001D3B29">
          <w:rPr>
            <w:webHidden/>
          </w:rPr>
          <w:tab/>
        </w:r>
        <w:r w:rsidR="001D3B29">
          <w:rPr>
            <w:webHidden/>
          </w:rPr>
          <w:fldChar w:fldCharType="begin"/>
        </w:r>
        <w:r w:rsidR="001D3B29">
          <w:rPr>
            <w:webHidden/>
          </w:rPr>
          <w:instrText xml:space="preserve"> PAGEREF _Toc186525896 \h </w:instrText>
        </w:r>
        <w:r w:rsidR="001D3B29">
          <w:rPr>
            <w:webHidden/>
          </w:rPr>
        </w:r>
        <w:r w:rsidR="001D3B29">
          <w:rPr>
            <w:webHidden/>
          </w:rPr>
          <w:fldChar w:fldCharType="separate"/>
        </w:r>
        <w:r w:rsidR="00EF36CC">
          <w:rPr>
            <w:webHidden/>
          </w:rPr>
          <w:t>4</w:t>
        </w:r>
        <w:r w:rsidR="001D3B29">
          <w:rPr>
            <w:webHidden/>
          </w:rPr>
          <w:fldChar w:fldCharType="end"/>
        </w:r>
      </w:hyperlink>
    </w:p>
    <w:p w:rsidR="001D3B29" w:rsidRDefault="003B79BD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897" w:history="1">
        <w:r w:rsidR="001D3B29" w:rsidRPr="000B52C6">
          <w:rPr>
            <w:rStyle w:val="Hyperlink"/>
            <w:rFonts w:asciiTheme="majorHAnsi" w:hAnsiTheme="majorHAnsi"/>
            <w:noProof/>
            <w:lang w:val="sr-Latn-BA"/>
          </w:rPr>
          <w:t>I ПРИХОДИ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_Toc186525897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EF36CC">
          <w:rPr>
            <w:noProof/>
            <w:webHidden/>
          </w:rPr>
          <w:t>4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3B79BD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898" w:history="1">
        <w:r w:rsidR="001D3B29" w:rsidRPr="000B52C6">
          <w:rPr>
            <w:rStyle w:val="Hyperlink"/>
            <w:rFonts w:asciiTheme="majorHAnsi" w:hAnsiTheme="majorHAnsi"/>
            <w:noProof/>
            <w:lang w:val="sr-Latn-BA"/>
          </w:rPr>
          <w:t>II Р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АСХОДИ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_Toc186525898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EF36CC">
          <w:rPr>
            <w:noProof/>
            <w:webHidden/>
          </w:rPr>
          <w:t>5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3B79BD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899" w:history="1">
        <w:r w:rsidR="001D3B29" w:rsidRPr="000B52C6">
          <w:rPr>
            <w:rStyle w:val="Hyperlink"/>
            <w:rFonts w:asciiTheme="majorHAnsi" w:hAnsiTheme="majorHAnsi"/>
            <w:i/>
            <w:noProof/>
            <w:lang w:val="sr-Latn-BA"/>
          </w:rPr>
          <w:t>А. ТЕКУЋИ ТРОШКОВИ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_Toc186525899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EF36CC">
          <w:rPr>
            <w:noProof/>
            <w:webHidden/>
          </w:rPr>
          <w:t>5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3B79BD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0" w:history="1"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1. </w:t>
        </w:r>
        <w:r w:rsidR="001D3B29">
          <w:rPr>
            <w:rFonts w:asciiTheme="minorHAnsi" w:eastAsiaTheme="minorEastAsia" w:hAnsiTheme="minorHAnsi" w:cstheme="minorBidi"/>
            <w:noProof/>
            <w:sz w:val="22"/>
            <w:szCs w:val="22"/>
            <w:lang w:val="sr-Cyrl-ME" w:eastAsia="sr-Cyrl-ME"/>
          </w:rPr>
          <w:tab/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Трошкови материјала, горива и енергије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_Toc186525900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EF36CC">
          <w:rPr>
            <w:noProof/>
            <w:webHidden/>
          </w:rPr>
          <w:t>6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3B79BD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1" w:history="1"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2. </w:t>
        </w:r>
        <w:r w:rsidR="001D3B29">
          <w:rPr>
            <w:rFonts w:asciiTheme="minorHAnsi" w:eastAsiaTheme="minorEastAsia" w:hAnsiTheme="minorHAnsi" w:cstheme="minorBidi"/>
            <w:noProof/>
            <w:sz w:val="22"/>
            <w:szCs w:val="22"/>
            <w:lang w:val="sr-Cyrl-ME" w:eastAsia="sr-Cyrl-ME"/>
          </w:rPr>
          <w:tab/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Трошкови плата, накнада плата и осталих личних примања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_Toc186525901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EF36CC">
          <w:rPr>
            <w:noProof/>
            <w:webHidden/>
          </w:rPr>
          <w:t>6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3B79BD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2" w:history="1"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3.</w:t>
        </w:r>
        <w:r w:rsidR="001D3B29">
          <w:rPr>
            <w:rFonts w:asciiTheme="minorHAnsi" w:eastAsiaTheme="minorEastAsia" w:hAnsiTheme="minorHAnsi" w:cstheme="minorBidi"/>
            <w:noProof/>
            <w:sz w:val="22"/>
            <w:szCs w:val="22"/>
            <w:lang w:val="sr-Cyrl-ME" w:eastAsia="sr-Cyrl-ME"/>
          </w:rPr>
          <w:tab/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Трошкови производних услуга: трошкови транспортних услуга, трошкови услуга одржавања, трошкови закупа и трошкови осталих услуга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_Toc186525902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EF36CC">
          <w:rPr>
            <w:noProof/>
            <w:webHidden/>
          </w:rPr>
          <w:t>7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3B79BD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3" w:history="1"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4.</w:t>
        </w:r>
        <w:r w:rsidR="001D3B29">
          <w:rPr>
            <w:rFonts w:asciiTheme="minorHAnsi" w:eastAsiaTheme="minorEastAsia" w:hAnsiTheme="minorHAnsi" w:cstheme="minorBidi"/>
            <w:noProof/>
            <w:sz w:val="22"/>
            <w:szCs w:val="22"/>
            <w:lang w:val="sr-Cyrl-ME" w:eastAsia="sr-Cyrl-ME"/>
          </w:rPr>
          <w:tab/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Трошкови амортизације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_Toc186525903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EF36CC">
          <w:rPr>
            <w:noProof/>
            <w:webHidden/>
          </w:rPr>
          <w:t>7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3B79BD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4" w:history="1"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5.</w:t>
        </w:r>
        <w:r w:rsidR="001D3B29">
          <w:rPr>
            <w:rFonts w:asciiTheme="minorHAnsi" w:eastAsiaTheme="minorEastAsia" w:hAnsiTheme="minorHAnsi" w:cstheme="minorBidi"/>
            <w:noProof/>
            <w:sz w:val="22"/>
            <w:szCs w:val="22"/>
            <w:lang w:val="sr-Cyrl-ME" w:eastAsia="sr-Cyrl-ME"/>
          </w:rPr>
          <w:tab/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Нематеријални трошкови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_Toc186525904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EF36CC">
          <w:rPr>
            <w:noProof/>
            <w:webHidden/>
          </w:rPr>
          <w:t>7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3B79BD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5" w:history="1"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6.</w:t>
        </w:r>
        <w:r w:rsidR="001D3B29">
          <w:rPr>
            <w:rFonts w:asciiTheme="minorHAnsi" w:eastAsiaTheme="minorEastAsia" w:hAnsiTheme="minorHAnsi" w:cstheme="minorBidi"/>
            <w:noProof/>
            <w:sz w:val="22"/>
            <w:szCs w:val="22"/>
            <w:lang w:val="sr-Cyrl-ME" w:eastAsia="sr-Cyrl-ME"/>
          </w:rPr>
          <w:tab/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Расходи камата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_Toc186525905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EF36CC">
          <w:rPr>
            <w:noProof/>
            <w:webHidden/>
          </w:rPr>
          <w:t>7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3B79BD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6" w:history="1">
        <w:r w:rsidR="001D3B29" w:rsidRPr="000B52C6">
          <w:rPr>
            <w:rStyle w:val="Hyperlink"/>
            <w:rFonts w:asciiTheme="majorHAnsi" w:hAnsiTheme="majorHAnsi"/>
            <w:i/>
            <w:noProof/>
            <w:lang w:val="sr-Latn-BA"/>
          </w:rPr>
          <w:t>Б.  ИНВЕСТИЦИОНА УЛАГАЊА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_Toc186525906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EF36CC">
          <w:rPr>
            <w:noProof/>
            <w:webHidden/>
          </w:rPr>
          <w:t>8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3B79BD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7" w:history="1">
        <w:r w:rsidR="001D3B29" w:rsidRPr="000B52C6">
          <w:rPr>
            <w:rStyle w:val="Hyperlink"/>
            <w:rFonts w:asciiTheme="majorHAnsi" w:hAnsiTheme="majorHAnsi"/>
            <w:noProof/>
          </w:rPr>
          <w:t>1.    Нематеријална средства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_Toc186525907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EF36CC">
          <w:rPr>
            <w:noProof/>
            <w:webHidden/>
          </w:rPr>
          <w:t>8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3B79BD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8" w:history="1">
        <w:r w:rsidR="001D3B29" w:rsidRPr="000B52C6">
          <w:rPr>
            <w:rStyle w:val="Hyperlink"/>
            <w:rFonts w:asciiTheme="majorHAnsi" w:hAnsiTheme="majorHAnsi"/>
            <w:noProof/>
          </w:rPr>
          <w:t>2.    Опрема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_Toc186525908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EF36CC">
          <w:rPr>
            <w:noProof/>
            <w:webHidden/>
          </w:rPr>
          <w:t>8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3B79BD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9" w:history="1">
        <w:r w:rsidR="001D3B29" w:rsidRPr="000B52C6">
          <w:rPr>
            <w:rStyle w:val="Hyperlink"/>
            <w:rFonts w:asciiTheme="majorHAnsi" w:hAnsiTheme="majorHAnsi"/>
            <w:noProof/>
            <w:lang w:val="ru-RU"/>
          </w:rPr>
          <w:t>3.    Дио ануитета који се односи на главницу кредита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_Toc186525909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EF36CC">
          <w:rPr>
            <w:noProof/>
            <w:webHidden/>
          </w:rPr>
          <w:t>8</w:t>
        </w:r>
        <w:r w:rsidR="001D3B29">
          <w:rPr>
            <w:noProof/>
            <w:webHidden/>
          </w:rPr>
          <w:fldChar w:fldCharType="end"/>
        </w:r>
      </w:hyperlink>
    </w:p>
    <w:p w:rsidR="0016610F" w:rsidRPr="00096E7C" w:rsidRDefault="00320E75" w:rsidP="000C458E">
      <w:pPr>
        <w:tabs>
          <w:tab w:val="left" w:pos="0"/>
          <w:tab w:val="right" w:leader="dot" w:pos="9214"/>
        </w:tabs>
        <w:spacing w:after="120"/>
        <w:ind w:right="424"/>
        <w:jc w:val="both"/>
        <w:rPr>
          <w:rFonts w:asciiTheme="majorHAnsi" w:hAnsiTheme="majorHAnsi"/>
          <w:sz w:val="22"/>
          <w:szCs w:val="22"/>
          <w:lang w:val="sr-Cyrl-CS"/>
        </w:rPr>
      </w:pPr>
      <w:r w:rsidRPr="00096E7C">
        <w:rPr>
          <w:rFonts w:asciiTheme="majorHAnsi" w:hAnsiTheme="majorHAnsi"/>
        </w:rPr>
        <w:fldChar w:fldCharType="end"/>
      </w:r>
    </w:p>
    <w:p w:rsidR="0016610F" w:rsidRPr="00096E7C" w:rsidRDefault="0016610F" w:rsidP="008E2AE8">
      <w:pPr>
        <w:spacing w:after="120"/>
        <w:jc w:val="both"/>
        <w:rPr>
          <w:rFonts w:asciiTheme="majorHAnsi" w:hAnsiTheme="majorHAnsi"/>
          <w:sz w:val="22"/>
          <w:szCs w:val="22"/>
          <w:lang w:val="sr-Cyrl-CS"/>
        </w:rPr>
      </w:pPr>
      <w:r w:rsidRPr="00096E7C">
        <w:rPr>
          <w:rFonts w:asciiTheme="majorHAnsi" w:hAnsiTheme="majorHAnsi"/>
          <w:sz w:val="22"/>
          <w:szCs w:val="22"/>
          <w:lang w:val="sr-Cyrl-CS"/>
        </w:rPr>
        <w:br w:type="page"/>
      </w:r>
    </w:p>
    <w:p w:rsidR="0016610F" w:rsidRPr="00096E7C" w:rsidRDefault="0016610F" w:rsidP="001D3B29">
      <w:pPr>
        <w:pStyle w:val="Heading1"/>
        <w:numPr>
          <w:ilvl w:val="0"/>
          <w:numId w:val="2"/>
        </w:numPr>
        <w:spacing w:before="240" w:after="240"/>
        <w:ind w:left="567" w:hanging="567"/>
        <w:jc w:val="left"/>
        <w:rPr>
          <w:rFonts w:asciiTheme="majorHAnsi" w:hAnsiTheme="majorHAnsi"/>
          <w:lang w:val="sr-Cyrl-CS"/>
        </w:rPr>
      </w:pPr>
      <w:bookmarkStart w:id="0" w:name="_Toc308095401"/>
      <w:bookmarkStart w:id="1" w:name="_Toc308095402"/>
      <w:bookmarkStart w:id="2" w:name="_Toc308095403"/>
      <w:bookmarkStart w:id="3" w:name="_Toc308095404"/>
      <w:bookmarkStart w:id="4" w:name="_Toc308095406"/>
      <w:bookmarkStart w:id="5" w:name="_Toc308095408"/>
      <w:bookmarkStart w:id="6" w:name="_Toc308095409"/>
      <w:bookmarkStart w:id="7" w:name="_Toc308095411"/>
      <w:bookmarkStart w:id="8" w:name="_Toc308095412"/>
      <w:bookmarkStart w:id="9" w:name="_Toc308095413"/>
      <w:bookmarkStart w:id="10" w:name="_Toc308095414"/>
      <w:bookmarkStart w:id="11" w:name="_Toc308095415"/>
      <w:bookmarkStart w:id="12" w:name="_Toc308095417"/>
      <w:bookmarkStart w:id="13" w:name="_Toc308095418"/>
      <w:bookmarkStart w:id="14" w:name="_Toc308095419"/>
      <w:bookmarkStart w:id="15" w:name="_Toc308095420"/>
      <w:bookmarkStart w:id="16" w:name="_Toc308095421"/>
      <w:bookmarkStart w:id="17" w:name="_Toc308095422"/>
      <w:bookmarkStart w:id="18" w:name="_Toc308095423"/>
      <w:bookmarkStart w:id="19" w:name="_Toc308095424"/>
      <w:bookmarkStart w:id="20" w:name="_Toc308095425"/>
      <w:bookmarkStart w:id="21" w:name="_Toc308095426"/>
      <w:bookmarkStart w:id="22" w:name="_Toc308095427"/>
      <w:bookmarkStart w:id="23" w:name="_Toc308095428"/>
      <w:bookmarkStart w:id="24" w:name="_Toc308095429"/>
      <w:bookmarkStart w:id="25" w:name="_Toc308095430"/>
      <w:bookmarkStart w:id="26" w:name="_Toc308095431"/>
      <w:bookmarkStart w:id="27" w:name="_Toc308095432"/>
      <w:bookmarkStart w:id="28" w:name="_Toc308095433"/>
      <w:bookmarkStart w:id="29" w:name="_Toc308095434"/>
      <w:bookmarkStart w:id="30" w:name="_Toc308095435"/>
      <w:bookmarkStart w:id="31" w:name="_Toc308095436"/>
      <w:bookmarkStart w:id="32" w:name="_Toc308095437"/>
      <w:bookmarkStart w:id="33" w:name="_Toc308095438"/>
      <w:bookmarkStart w:id="34" w:name="_Toc308095439"/>
      <w:bookmarkStart w:id="35" w:name="_Toc308095440"/>
      <w:bookmarkStart w:id="36" w:name="_Toc308095441"/>
      <w:bookmarkStart w:id="37" w:name="_Toc1865258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096E7C">
        <w:rPr>
          <w:rFonts w:asciiTheme="majorHAnsi" w:hAnsiTheme="majorHAnsi"/>
          <w:lang w:val="sr-Cyrl-CS"/>
        </w:rPr>
        <w:t>УВОД</w:t>
      </w:r>
      <w:bookmarkEnd w:id="37"/>
    </w:p>
    <w:p w:rsidR="001026AE" w:rsidRDefault="00FF3CDE" w:rsidP="00FF3CDE">
      <w:pPr>
        <w:spacing w:after="24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ru-RU"/>
        </w:rPr>
        <w:t>Регулаторн</w:t>
      </w:r>
      <w:r w:rsidRPr="00096E7C">
        <w:rPr>
          <w:rFonts w:asciiTheme="majorHAnsi" w:hAnsiTheme="majorHAnsi"/>
        </w:rPr>
        <w:t>a</w:t>
      </w:r>
      <w:r w:rsidRPr="00096E7C">
        <w:rPr>
          <w:rFonts w:asciiTheme="majorHAnsi" w:hAnsiTheme="majorHAnsi"/>
          <w:lang w:val="ru-RU"/>
        </w:rPr>
        <w:t xml:space="preserve"> комисиј</w:t>
      </w:r>
      <w:r w:rsidRPr="00096E7C">
        <w:rPr>
          <w:rFonts w:asciiTheme="majorHAnsi" w:hAnsiTheme="majorHAnsi"/>
        </w:rPr>
        <w:t>a</w:t>
      </w:r>
      <w:r w:rsidRPr="00096E7C">
        <w:rPr>
          <w:rFonts w:asciiTheme="majorHAnsi" w:hAnsiTheme="majorHAnsi"/>
          <w:lang w:val="ru-RU"/>
        </w:rPr>
        <w:t xml:space="preserve"> за енергетику Републике Српске (у даљем тексту: Регулаторна комисија), као </w:t>
      </w:r>
      <w:r w:rsidRPr="00096E7C">
        <w:rPr>
          <w:rFonts w:asciiTheme="majorHAnsi" w:hAnsiTheme="majorHAnsi"/>
          <w:lang w:val="sr-Cyrl-BA"/>
        </w:rPr>
        <w:t>самостална и непрофитна организација</w:t>
      </w:r>
      <w:r w:rsidRPr="00096E7C">
        <w:rPr>
          <w:rFonts w:asciiTheme="majorHAnsi" w:hAnsiTheme="majorHAnsi"/>
          <w:lang w:val="sr-Cyrl-CS"/>
        </w:rPr>
        <w:t>,</w:t>
      </w:r>
      <w:r w:rsidRPr="00096E7C">
        <w:rPr>
          <w:rFonts w:asciiTheme="majorHAnsi" w:hAnsiTheme="majorHAnsi"/>
          <w:lang w:val="sr-Cyrl-BA"/>
        </w:rPr>
        <w:t xml:space="preserve"> функционално независна од републичких органа, енергетских субјеката и корисника њихових производа и услуга</w:t>
      </w:r>
      <w:r w:rsidR="00EF03C9" w:rsidRPr="00096E7C">
        <w:rPr>
          <w:rFonts w:asciiTheme="majorHAnsi" w:hAnsiTheme="majorHAnsi"/>
          <w:lang w:val="sr-Latn-BA"/>
        </w:rPr>
        <w:t>,</w:t>
      </w:r>
      <w:r w:rsidRPr="00096E7C">
        <w:rPr>
          <w:rFonts w:asciiTheme="majorHAnsi" w:hAnsiTheme="majorHAnsi"/>
          <w:lang w:val="sr-Latn-BA"/>
        </w:rPr>
        <w:t xml:space="preserve"> </w:t>
      </w:r>
      <w:r w:rsidRPr="00096E7C">
        <w:rPr>
          <w:rFonts w:asciiTheme="majorHAnsi" w:hAnsiTheme="majorHAnsi"/>
          <w:lang w:val="sr-Cyrl-BA"/>
        </w:rPr>
        <w:t xml:space="preserve">основана је законом. </w:t>
      </w:r>
    </w:p>
    <w:p w:rsidR="00FF3CDE" w:rsidRPr="00096E7C" w:rsidRDefault="00FF3CDE" w:rsidP="00FF3CDE">
      <w:pPr>
        <w:spacing w:after="240"/>
        <w:jc w:val="both"/>
        <w:rPr>
          <w:rFonts w:asciiTheme="majorHAnsi" w:hAnsiTheme="majorHAnsi" w:cs="Arial"/>
          <w:lang w:val="sr-Cyrl-CS"/>
        </w:rPr>
      </w:pPr>
      <w:r w:rsidRPr="00096E7C">
        <w:rPr>
          <w:rFonts w:asciiTheme="majorHAnsi" w:hAnsiTheme="majorHAnsi" w:cs="Arial"/>
          <w:lang w:val="sr-Cyrl-CS"/>
        </w:rPr>
        <w:t xml:space="preserve">Финансирање рада Регулаторне комисије обезбјеђује се из годишњих накнада од енергетских субјеката, корисника дозволе за обављање једне или више енергетских </w:t>
      </w:r>
      <w:r w:rsidR="00273DFA" w:rsidRPr="00096E7C">
        <w:rPr>
          <w:rFonts w:asciiTheme="majorHAnsi" w:hAnsiTheme="majorHAnsi" w:cs="Arial"/>
          <w:lang w:val="sr-Cyrl-CS"/>
        </w:rPr>
        <w:t xml:space="preserve">дјелатности, </w:t>
      </w:r>
      <w:r w:rsidRPr="00096E7C">
        <w:rPr>
          <w:rFonts w:asciiTheme="majorHAnsi" w:hAnsiTheme="majorHAnsi" w:cs="Arial"/>
          <w:lang w:val="sr-Cyrl-CS"/>
        </w:rPr>
        <w:t xml:space="preserve">једнократних накнада </w:t>
      </w:r>
      <w:r w:rsidR="00273DFA" w:rsidRPr="00096E7C">
        <w:rPr>
          <w:rFonts w:asciiTheme="majorHAnsi" w:hAnsiTheme="majorHAnsi" w:cs="Arial"/>
          <w:lang w:val="sr-Cyrl-CS"/>
        </w:rPr>
        <w:t>за поступке које спроводи по захтјевима, као и из других извора, у складу са прописима из области обн</w:t>
      </w:r>
      <w:r w:rsidR="003175A3" w:rsidRPr="00096E7C">
        <w:rPr>
          <w:rFonts w:asciiTheme="majorHAnsi" w:hAnsiTheme="majorHAnsi" w:cs="Arial"/>
        </w:rPr>
        <w:t>o</w:t>
      </w:r>
      <w:r w:rsidR="00273DFA" w:rsidRPr="00096E7C">
        <w:rPr>
          <w:rFonts w:asciiTheme="majorHAnsi" w:hAnsiTheme="majorHAnsi" w:cs="Arial"/>
          <w:lang w:val="sr-Cyrl-CS"/>
        </w:rPr>
        <w:t xml:space="preserve">вљивих извора енергије, </w:t>
      </w:r>
      <w:r w:rsidRPr="00096E7C">
        <w:rPr>
          <w:rFonts w:asciiTheme="majorHAnsi" w:hAnsiTheme="majorHAnsi" w:cs="Arial"/>
          <w:lang w:val="sr-Cyrl-CS"/>
        </w:rPr>
        <w:t>а на основу одредбе члана 24. став 1. Закона о енергетици</w:t>
      </w:r>
      <w:r w:rsidR="001D3B29">
        <w:rPr>
          <w:rFonts w:asciiTheme="majorHAnsi" w:hAnsiTheme="majorHAnsi" w:cs="Arial"/>
          <w:lang w:val="sr-Cyrl-CS"/>
        </w:rPr>
        <w:t xml:space="preserve"> </w:t>
      </w:r>
      <w:r w:rsidR="001D3B29" w:rsidRPr="00096E7C">
        <w:rPr>
          <w:rFonts w:asciiTheme="majorHAnsi" w:hAnsiTheme="majorHAnsi" w:cs="Arial"/>
          <w:iCs/>
          <w:lang w:val="sr-Cyrl-BA"/>
        </w:rPr>
        <w:t>(Службени гласник Републике Српске, број 49/09</w:t>
      </w:r>
      <w:r w:rsidR="001D3B29" w:rsidRPr="00096E7C">
        <w:rPr>
          <w:rFonts w:asciiTheme="majorHAnsi" w:hAnsiTheme="majorHAnsi" w:cs="Arial"/>
          <w:iCs/>
          <w:lang w:val="sr-Latn-ME"/>
        </w:rPr>
        <w:t xml:space="preserve"> </w:t>
      </w:r>
      <w:r w:rsidR="001D3B29" w:rsidRPr="00096E7C">
        <w:rPr>
          <w:rFonts w:asciiTheme="majorHAnsi" w:hAnsiTheme="majorHAnsi" w:cs="Arial"/>
          <w:iCs/>
          <w:lang w:val="sr-Cyrl-ME"/>
        </w:rPr>
        <w:t>и 16/23</w:t>
      </w:r>
      <w:r w:rsidR="001D3B29" w:rsidRPr="00096E7C">
        <w:rPr>
          <w:rFonts w:asciiTheme="majorHAnsi" w:hAnsiTheme="majorHAnsi" w:cs="Arial"/>
          <w:iCs/>
          <w:lang w:val="sr-Cyrl-BA"/>
        </w:rPr>
        <w:t>)</w:t>
      </w:r>
      <w:r w:rsidRPr="00096E7C">
        <w:rPr>
          <w:rFonts w:asciiTheme="majorHAnsi" w:hAnsiTheme="majorHAnsi" w:cs="Arial"/>
          <w:lang w:val="sr-Cyrl-CS"/>
        </w:rPr>
        <w:t>.</w:t>
      </w:r>
    </w:p>
    <w:p w:rsidR="001026AE" w:rsidRDefault="001026AE" w:rsidP="00D31173">
      <w:pPr>
        <w:spacing w:after="24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С</w:t>
      </w:r>
      <w:r w:rsidRPr="00096E7C">
        <w:rPr>
          <w:rFonts w:asciiTheme="majorHAnsi" w:hAnsiTheme="majorHAnsi"/>
          <w:lang w:val="sr-Cyrl-CS"/>
        </w:rPr>
        <w:t>редства</w:t>
      </w:r>
      <w:r>
        <w:rPr>
          <w:rFonts w:asciiTheme="majorHAnsi" w:hAnsiTheme="majorHAnsi"/>
          <w:lang w:val="sr-Cyrl-CS"/>
        </w:rPr>
        <w:t>,</w:t>
      </w:r>
      <w:r w:rsidRPr="00096E7C">
        <w:rPr>
          <w:rFonts w:asciiTheme="majorHAnsi" w:hAnsiTheme="majorHAnsi"/>
          <w:lang w:val="sr-Cyrl-CS"/>
        </w:rPr>
        <w:t xml:space="preserve"> која су планирана у овом приједлогу буџета</w:t>
      </w:r>
      <w:r>
        <w:rPr>
          <w:rFonts w:asciiTheme="majorHAnsi" w:hAnsiTheme="majorHAnsi"/>
          <w:lang w:val="sr-Cyrl-CS"/>
        </w:rPr>
        <w:t>,</w:t>
      </w:r>
      <w:r w:rsidRPr="00096E7C">
        <w:rPr>
          <w:rFonts w:asciiTheme="majorHAnsi" w:hAnsiTheme="majorHAnsi"/>
          <w:lang w:val="sr-Cyrl-CS"/>
        </w:rPr>
        <w:t xml:space="preserve"> потребна</w:t>
      </w:r>
      <w:r>
        <w:rPr>
          <w:rFonts w:asciiTheme="majorHAnsi" w:hAnsiTheme="majorHAnsi"/>
          <w:lang w:val="sr-Cyrl-CS"/>
        </w:rPr>
        <w:t xml:space="preserve"> су</w:t>
      </w:r>
      <w:r w:rsidRPr="00096E7C">
        <w:rPr>
          <w:rFonts w:asciiTheme="majorHAnsi" w:hAnsiTheme="majorHAnsi"/>
          <w:lang w:val="sr-Cyrl-CS"/>
        </w:rPr>
        <w:t xml:space="preserve"> за обављање послова из надлежности Регулаторне комисије</w:t>
      </w:r>
      <w:r>
        <w:rPr>
          <w:rFonts w:asciiTheme="majorHAnsi" w:hAnsiTheme="majorHAnsi"/>
          <w:lang w:val="sr-Cyrl-CS"/>
        </w:rPr>
        <w:t>.</w:t>
      </w:r>
      <w:r w:rsidRPr="001026AE">
        <w:rPr>
          <w:rFonts w:asciiTheme="majorHAnsi" w:hAnsiTheme="majorHAnsi"/>
          <w:lang w:val="sr-Cyrl-BA"/>
        </w:rPr>
        <w:t xml:space="preserve"> </w:t>
      </w:r>
      <w:r w:rsidRPr="00096E7C">
        <w:rPr>
          <w:rFonts w:asciiTheme="majorHAnsi" w:hAnsiTheme="majorHAnsi"/>
          <w:lang w:val="sr-Cyrl-BA"/>
        </w:rPr>
        <w:t xml:space="preserve">Надлежности Регулаторне комисије </w:t>
      </w:r>
      <w:r>
        <w:rPr>
          <w:rFonts w:asciiTheme="majorHAnsi" w:hAnsiTheme="majorHAnsi"/>
          <w:lang w:val="sr-Cyrl-BA"/>
        </w:rPr>
        <w:t xml:space="preserve">прецизно су </w:t>
      </w:r>
      <w:r w:rsidRPr="00096E7C">
        <w:rPr>
          <w:rFonts w:asciiTheme="majorHAnsi" w:hAnsiTheme="majorHAnsi"/>
          <w:lang w:val="sr-Cyrl-BA"/>
        </w:rPr>
        <w:t xml:space="preserve">прописане </w:t>
      </w:r>
      <w:r w:rsidRPr="00096E7C">
        <w:rPr>
          <w:rFonts w:asciiTheme="majorHAnsi" w:hAnsiTheme="majorHAnsi"/>
          <w:lang w:val="ru-RU"/>
        </w:rPr>
        <w:t>законима</w:t>
      </w:r>
      <w:r w:rsidRPr="00096E7C">
        <w:rPr>
          <w:rFonts w:asciiTheme="majorHAnsi" w:hAnsiTheme="majorHAnsi"/>
          <w:lang w:val="sr-Cyrl-BA"/>
        </w:rPr>
        <w:t xml:space="preserve"> из области енергетике и то: </w:t>
      </w:r>
      <w:r w:rsidRPr="00096E7C">
        <w:rPr>
          <w:rFonts w:asciiTheme="majorHAnsi" w:hAnsiTheme="majorHAnsi" w:cs="Arial"/>
          <w:iCs/>
          <w:lang w:val="sr-Cyrl-CS"/>
        </w:rPr>
        <w:t xml:space="preserve">Законом о енергетици, Законом о електричној енергији (Службени гласник </w:t>
      </w:r>
      <w:r w:rsidRPr="00096E7C">
        <w:rPr>
          <w:rFonts w:asciiTheme="majorHAnsi" w:hAnsiTheme="majorHAnsi" w:cs="Arial"/>
          <w:iCs/>
          <w:lang w:val="sr-Cyrl-BA"/>
        </w:rPr>
        <w:t>Републике Српске</w:t>
      </w:r>
      <w:r w:rsidRPr="00096E7C">
        <w:rPr>
          <w:rFonts w:asciiTheme="majorHAnsi" w:hAnsiTheme="majorHAnsi" w:cs="Arial"/>
          <w:iCs/>
          <w:lang w:val="sr-Latn-BA"/>
        </w:rPr>
        <w:t>,</w:t>
      </w:r>
      <w:r w:rsidRPr="00096E7C">
        <w:rPr>
          <w:rFonts w:asciiTheme="majorHAnsi" w:hAnsiTheme="majorHAnsi" w:cs="Arial"/>
          <w:iCs/>
          <w:lang w:val="sr-Cyrl-CS"/>
        </w:rPr>
        <w:t xml:space="preserve"> број </w:t>
      </w:r>
      <w:r w:rsidRPr="00096E7C">
        <w:rPr>
          <w:rFonts w:asciiTheme="majorHAnsi" w:hAnsiTheme="majorHAnsi" w:cs="Arial"/>
          <w:iCs/>
          <w:lang w:val="ru-RU"/>
        </w:rPr>
        <w:t>68/20</w:t>
      </w:r>
      <w:r w:rsidRPr="00096E7C">
        <w:rPr>
          <w:rFonts w:asciiTheme="majorHAnsi" w:hAnsiTheme="majorHAnsi" w:cs="Arial"/>
          <w:iCs/>
          <w:lang w:val="sr-Cyrl-CS"/>
        </w:rPr>
        <w:t xml:space="preserve">), Законом о обновљивим изворима енергије (Службени гласник Републике Српске, број 16/22), Законом о гасу (Службени гласник </w:t>
      </w:r>
      <w:r w:rsidRPr="00096E7C">
        <w:rPr>
          <w:rFonts w:asciiTheme="majorHAnsi" w:hAnsiTheme="majorHAnsi" w:cs="Arial"/>
          <w:iCs/>
          <w:lang w:val="sr-Cyrl-BA"/>
        </w:rPr>
        <w:t>Републике Српске,</w:t>
      </w:r>
      <w:r w:rsidRPr="00096E7C">
        <w:rPr>
          <w:rFonts w:asciiTheme="majorHAnsi" w:hAnsiTheme="majorHAnsi" w:cs="Arial"/>
          <w:iCs/>
          <w:lang w:val="sr-Cyrl-CS"/>
        </w:rPr>
        <w:t xml:space="preserve"> број </w:t>
      </w:r>
      <w:r w:rsidRPr="00096E7C">
        <w:rPr>
          <w:rFonts w:asciiTheme="majorHAnsi" w:hAnsiTheme="majorHAnsi" w:cs="Arial"/>
          <w:iCs/>
          <w:lang w:val="sr-Latn-BA"/>
        </w:rPr>
        <w:t xml:space="preserve">22/18 </w:t>
      </w:r>
      <w:r w:rsidRPr="00096E7C">
        <w:rPr>
          <w:rFonts w:asciiTheme="majorHAnsi" w:hAnsiTheme="majorHAnsi" w:cs="Arial"/>
          <w:iCs/>
          <w:lang w:val="sr-Cyrl-ME"/>
        </w:rPr>
        <w:t>и 15/21</w:t>
      </w:r>
      <w:r w:rsidRPr="00096E7C">
        <w:rPr>
          <w:rFonts w:asciiTheme="majorHAnsi" w:hAnsiTheme="majorHAnsi" w:cs="Arial"/>
          <w:iCs/>
          <w:lang w:val="sr-Cyrl-CS"/>
        </w:rPr>
        <w:t xml:space="preserve">) и Законом о нафти и дериватима нафте (Службени гласник </w:t>
      </w:r>
      <w:r w:rsidRPr="00096E7C">
        <w:rPr>
          <w:rFonts w:asciiTheme="majorHAnsi" w:hAnsiTheme="majorHAnsi" w:cs="Arial"/>
          <w:iCs/>
          <w:lang w:val="sr-Cyrl-BA"/>
        </w:rPr>
        <w:t>Републике Српске,</w:t>
      </w:r>
      <w:r w:rsidRPr="00096E7C">
        <w:rPr>
          <w:rFonts w:asciiTheme="majorHAnsi" w:hAnsiTheme="majorHAnsi" w:cs="Arial"/>
          <w:iCs/>
          <w:lang w:val="sr-Cyrl-CS"/>
        </w:rPr>
        <w:t xml:space="preserve"> број 36/09 и 102/12)</w:t>
      </w:r>
      <w:r w:rsidRPr="00096E7C">
        <w:rPr>
          <w:rFonts w:asciiTheme="majorHAnsi" w:hAnsiTheme="majorHAnsi"/>
          <w:lang w:val="sr-Cyrl-BA"/>
        </w:rPr>
        <w:t>. Поред законске регулативе, начин функционисања Регулаторне комисије је детаљно уређен статутом и пословником о раду. Основна надлежност Регулаторне комисије је регулисање односа на тржишту електричне енергије, природног гаса и нафте и деривата нафте, а њен рад је заснован на принципима јавности, правичности, подстицањ</w:t>
      </w:r>
      <w:r w:rsidRPr="00096E7C">
        <w:rPr>
          <w:rFonts w:asciiTheme="majorHAnsi" w:hAnsiTheme="majorHAnsi"/>
        </w:rPr>
        <w:t>a</w:t>
      </w:r>
      <w:r w:rsidRPr="00096E7C">
        <w:rPr>
          <w:rFonts w:asciiTheme="majorHAnsi" w:hAnsiTheme="majorHAnsi"/>
          <w:lang w:val="sr-Cyrl-BA"/>
        </w:rPr>
        <w:t xml:space="preserve"> конкурентности, заштит</w:t>
      </w:r>
      <w:r w:rsidRPr="00096E7C">
        <w:rPr>
          <w:rFonts w:asciiTheme="majorHAnsi" w:hAnsiTheme="majorHAnsi"/>
        </w:rPr>
        <w:t>e</w:t>
      </w:r>
      <w:r w:rsidRPr="00096E7C">
        <w:rPr>
          <w:rFonts w:asciiTheme="majorHAnsi" w:hAnsiTheme="majorHAnsi"/>
          <w:lang w:val="sr-Cyrl-BA"/>
        </w:rPr>
        <w:t xml:space="preserve"> крајњих купаца итд.</w:t>
      </w:r>
    </w:p>
    <w:p w:rsidR="0016610F" w:rsidRPr="00096E7C" w:rsidRDefault="0016610F" w:rsidP="00D31173">
      <w:pPr>
        <w:spacing w:after="240"/>
        <w:jc w:val="both"/>
        <w:rPr>
          <w:rFonts w:asciiTheme="majorHAnsi" w:hAnsiTheme="majorHAnsi" w:cs="Arial"/>
          <w:lang w:val="sr-Cyrl-CS"/>
        </w:rPr>
      </w:pPr>
      <w:r w:rsidRPr="00096E7C">
        <w:rPr>
          <w:rFonts w:asciiTheme="majorHAnsi" w:hAnsiTheme="majorHAnsi" w:cs="Arial"/>
          <w:lang w:val="sr-Cyrl-CS"/>
        </w:rPr>
        <w:t xml:space="preserve">На основу </w:t>
      </w:r>
      <w:r w:rsidR="001C1F9E" w:rsidRPr="00096E7C">
        <w:rPr>
          <w:rFonts w:asciiTheme="majorHAnsi" w:hAnsiTheme="majorHAnsi" w:cs="Arial"/>
          <w:lang w:val="sr-Cyrl-CS"/>
        </w:rPr>
        <w:t xml:space="preserve">одредбе </w:t>
      </w:r>
      <w:r w:rsidRPr="00096E7C">
        <w:rPr>
          <w:rFonts w:asciiTheme="majorHAnsi" w:hAnsiTheme="majorHAnsi" w:cs="Arial"/>
          <w:lang w:val="sr-Cyrl-CS"/>
        </w:rPr>
        <w:t>члана 24. став 2. Закона о енергетици, Регулаторна комисија доставља приједлог буџета Народној скупштини Републике Српске која га усваја прије почетка буџетске године.</w:t>
      </w:r>
    </w:p>
    <w:p w:rsidR="0016610F" w:rsidRPr="00096E7C" w:rsidRDefault="0016610F" w:rsidP="00D31173">
      <w:pPr>
        <w:spacing w:after="240"/>
        <w:jc w:val="both"/>
        <w:rPr>
          <w:rFonts w:asciiTheme="majorHAnsi" w:hAnsiTheme="majorHAnsi"/>
          <w:lang w:val="sr-Cyrl-CS"/>
        </w:rPr>
      </w:pPr>
      <w:r w:rsidRPr="00096E7C">
        <w:rPr>
          <w:rFonts w:asciiTheme="majorHAnsi" w:hAnsiTheme="majorHAnsi"/>
          <w:lang w:val="sr-Cyrl-CS"/>
        </w:rPr>
        <w:t xml:space="preserve">Приједлог буџета Регулаторне комисије за енергетику Републике Српске за </w:t>
      </w:r>
      <w:r w:rsidR="00916FC8" w:rsidRPr="00096E7C">
        <w:rPr>
          <w:rFonts w:asciiTheme="majorHAnsi" w:hAnsiTheme="majorHAnsi"/>
          <w:lang w:val="sr-Cyrl-CS"/>
        </w:rPr>
        <w:t>202</w:t>
      </w:r>
      <w:r w:rsidR="00DA76E6" w:rsidRPr="00096E7C">
        <w:rPr>
          <w:rFonts w:asciiTheme="majorHAnsi" w:hAnsiTheme="majorHAnsi"/>
          <w:lang w:val="sr-Latn-BA"/>
        </w:rPr>
        <w:t>5</w:t>
      </w:r>
      <w:r w:rsidRPr="00096E7C">
        <w:rPr>
          <w:rFonts w:asciiTheme="majorHAnsi" w:hAnsiTheme="majorHAnsi"/>
          <w:lang w:val="sr-Cyrl-CS"/>
        </w:rPr>
        <w:t xml:space="preserve">. годину садржи синтетички и аналитички приказ прихода и расхода и упоредни приказ ових финансијских показатеља из усвојеног буџета за </w:t>
      </w:r>
      <w:r w:rsidR="00916FC8" w:rsidRPr="00096E7C">
        <w:rPr>
          <w:rFonts w:asciiTheme="majorHAnsi" w:hAnsiTheme="majorHAnsi"/>
          <w:lang w:val="sr-Cyrl-CS"/>
        </w:rPr>
        <w:t>202</w:t>
      </w:r>
      <w:r w:rsidR="00DA76E6" w:rsidRPr="00096E7C">
        <w:rPr>
          <w:rFonts w:asciiTheme="majorHAnsi" w:hAnsiTheme="majorHAnsi"/>
          <w:lang w:val="sr-Latn-BA"/>
        </w:rPr>
        <w:t>4</w:t>
      </w:r>
      <w:r w:rsidRPr="00096E7C">
        <w:rPr>
          <w:rFonts w:asciiTheme="majorHAnsi" w:hAnsiTheme="majorHAnsi"/>
          <w:lang w:val="sr-Cyrl-CS"/>
        </w:rPr>
        <w:t>. годину. Уз табеларни приказ буџета</w:t>
      </w:r>
      <w:r w:rsidR="009404AC" w:rsidRPr="00096E7C">
        <w:rPr>
          <w:rFonts w:asciiTheme="majorHAnsi" w:hAnsiTheme="majorHAnsi"/>
          <w:lang w:val="ru-RU"/>
        </w:rPr>
        <w:t>,</w:t>
      </w:r>
      <w:r w:rsidRPr="00096E7C">
        <w:rPr>
          <w:rFonts w:asciiTheme="majorHAnsi" w:hAnsiTheme="majorHAnsi"/>
          <w:lang w:val="sr-Cyrl-CS"/>
        </w:rPr>
        <w:t xml:space="preserve"> дато је образложење за сваку појединачну ставку расхода које садрж</w:t>
      </w:r>
      <w:r w:rsidRPr="00096E7C">
        <w:rPr>
          <w:rFonts w:asciiTheme="majorHAnsi" w:hAnsiTheme="majorHAnsi"/>
          <w:lang w:val="sr-Cyrl-BA"/>
        </w:rPr>
        <w:t>и</w:t>
      </w:r>
      <w:r w:rsidRPr="00096E7C">
        <w:rPr>
          <w:rFonts w:asciiTheme="majorHAnsi" w:hAnsiTheme="majorHAnsi"/>
          <w:lang w:val="sr-Cyrl-CS"/>
        </w:rPr>
        <w:t xml:space="preserve"> начин утврђивања финансијског износа за те ставке и разлоге евентуалне промјене у односу на претходну годину.</w:t>
      </w:r>
    </w:p>
    <w:p w:rsidR="001026AE" w:rsidRPr="00096E7C" w:rsidRDefault="001026AE" w:rsidP="001026AE">
      <w:pPr>
        <w:spacing w:after="240"/>
        <w:jc w:val="both"/>
        <w:rPr>
          <w:rFonts w:asciiTheme="majorHAnsi" w:hAnsiTheme="majorHAnsi"/>
          <w:lang w:val="sr-Cyrl-BA"/>
        </w:rPr>
      </w:pPr>
    </w:p>
    <w:p w:rsidR="00273DFA" w:rsidRPr="00096E7C" w:rsidRDefault="0016610F" w:rsidP="00D31173">
      <w:pPr>
        <w:spacing w:after="240"/>
        <w:jc w:val="both"/>
        <w:rPr>
          <w:rFonts w:asciiTheme="majorHAnsi" w:hAnsiTheme="majorHAnsi"/>
          <w:lang w:val="sr-Cyrl-CS"/>
        </w:rPr>
      </w:pPr>
      <w:r w:rsidRPr="00096E7C">
        <w:rPr>
          <w:rFonts w:asciiTheme="majorHAnsi" w:hAnsiTheme="majorHAnsi"/>
          <w:lang w:val="sr-Cyrl-CS"/>
        </w:rPr>
        <w:t xml:space="preserve"> </w:t>
      </w: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096E7C" w:rsidRPr="00096E7C" w:rsidRDefault="00096E7C" w:rsidP="00096E7C">
      <w:pPr>
        <w:pStyle w:val="Heading1"/>
        <w:numPr>
          <w:ilvl w:val="0"/>
          <w:numId w:val="2"/>
        </w:numPr>
        <w:spacing w:before="360" w:after="360"/>
        <w:jc w:val="left"/>
        <w:rPr>
          <w:rFonts w:asciiTheme="majorHAnsi" w:hAnsiTheme="majorHAnsi"/>
          <w:sz w:val="28"/>
          <w:szCs w:val="28"/>
          <w:lang w:val="sr-Cyrl-BA"/>
        </w:rPr>
      </w:pPr>
      <w:bookmarkStart w:id="38" w:name="_Toc123118148"/>
      <w:bookmarkStart w:id="39" w:name="_Toc186525896"/>
      <w:r w:rsidRPr="00096E7C">
        <w:rPr>
          <w:rFonts w:asciiTheme="majorHAnsi" w:hAnsiTheme="majorHAnsi"/>
          <w:sz w:val="28"/>
          <w:szCs w:val="28"/>
          <w:lang w:val="ru-RU"/>
        </w:rPr>
        <w:t>ПРИЈЕДЛОГ</w:t>
      </w:r>
      <w:r w:rsidRPr="00096E7C">
        <w:rPr>
          <w:rFonts w:asciiTheme="majorHAnsi" w:hAnsiTheme="majorHAnsi"/>
          <w:sz w:val="28"/>
          <w:szCs w:val="28"/>
          <w:lang w:val="sr-Cyrl-BA"/>
        </w:rPr>
        <w:t xml:space="preserve"> БУЏЕТА РЕГУЛАТОРНЕ КОМИСИЈЕ ЗА 2025. ГОДИНУ</w:t>
      </w:r>
      <w:bookmarkEnd w:id="38"/>
      <w:bookmarkEnd w:id="39"/>
    </w:p>
    <w:p w:rsidR="00096E7C" w:rsidRPr="00096E7C" w:rsidRDefault="00096E7C" w:rsidP="00096E7C">
      <w:pPr>
        <w:pStyle w:val="Heading3"/>
        <w:tabs>
          <w:tab w:val="left" w:pos="567"/>
        </w:tabs>
        <w:rPr>
          <w:rFonts w:asciiTheme="majorHAnsi" w:hAnsiTheme="majorHAnsi"/>
          <w:sz w:val="24"/>
          <w:szCs w:val="24"/>
          <w:lang w:val="sr-Latn-BA"/>
        </w:rPr>
      </w:pPr>
      <w:bookmarkStart w:id="40" w:name="_Toc186525897"/>
      <w:r w:rsidRPr="00096E7C">
        <w:rPr>
          <w:rFonts w:asciiTheme="majorHAnsi" w:hAnsiTheme="majorHAnsi"/>
          <w:sz w:val="24"/>
          <w:szCs w:val="24"/>
          <w:lang w:val="sr-Latn-BA"/>
        </w:rPr>
        <w:t>I ПРИХОДИ</w:t>
      </w:r>
      <w:bookmarkEnd w:id="40"/>
    </w:p>
    <w:p w:rsidR="00096E7C" w:rsidRPr="00096E7C" w:rsidRDefault="00096E7C" w:rsidP="00096E7C">
      <w:pPr>
        <w:spacing w:before="120"/>
        <w:jc w:val="both"/>
        <w:rPr>
          <w:rFonts w:asciiTheme="majorHAnsi" w:hAnsiTheme="majorHAnsi"/>
          <w:lang w:val="ru-RU"/>
        </w:rPr>
      </w:pPr>
      <w:r w:rsidRPr="00096E7C">
        <w:rPr>
          <w:rFonts w:asciiTheme="majorHAnsi" w:hAnsiTheme="majorHAnsi"/>
          <w:lang w:val="sr-Cyrl-BA"/>
        </w:rPr>
        <w:t xml:space="preserve">Планирани приходи Регулаторне комисије обезбјеђују се из </w:t>
      </w:r>
      <w:r w:rsidR="001026AE" w:rsidRPr="00096E7C">
        <w:rPr>
          <w:rFonts w:asciiTheme="majorHAnsi" w:hAnsiTheme="majorHAnsi" w:cs="Arial"/>
          <w:lang w:val="sr-Cyrl-CS"/>
        </w:rPr>
        <w:t>годишњих накнада од енергетских субјеката, корисника дозволе за обављање једне или више енергетских дјелатности, једнократних накнада за поступке које спроводи по захтјевима, као и из других извора</w:t>
      </w:r>
      <w:r w:rsidRPr="00096E7C">
        <w:rPr>
          <w:rFonts w:asciiTheme="majorHAnsi" w:hAnsiTheme="majorHAnsi"/>
          <w:lang w:val="sr-Cyrl-BA"/>
        </w:rPr>
        <w:t>, у износу који омогућава покривање трошкова пословања Регулаторне комисије.</w:t>
      </w:r>
      <w:r w:rsidRPr="00096E7C">
        <w:rPr>
          <w:rFonts w:asciiTheme="majorHAnsi" w:hAnsiTheme="majorHAnsi"/>
          <w:lang w:val="ru-RU"/>
        </w:rPr>
        <w:t xml:space="preserve">  </w:t>
      </w:r>
    </w:p>
    <w:p w:rsidR="00096E7C" w:rsidRPr="00096E7C" w:rsidRDefault="00096E7C" w:rsidP="00096E7C">
      <w:pPr>
        <w:spacing w:before="120"/>
        <w:jc w:val="both"/>
        <w:rPr>
          <w:rFonts w:asciiTheme="majorHAnsi" w:hAnsiTheme="majorHAnsi"/>
          <w:lang w:val="sr-Cyrl-CS"/>
        </w:rPr>
      </w:pPr>
      <w:r w:rsidRPr="00096E7C">
        <w:rPr>
          <w:rFonts w:asciiTheme="majorHAnsi" w:hAnsiTheme="majorHAnsi"/>
          <w:lang w:val="ru-RU"/>
        </w:rPr>
        <w:t>П</w:t>
      </w:r>
      <w:r w:rsidRPr="00096E7C">
        <w:rPr>
          <w:rFonts w:asciiTheme="majorHAnsi" w:hAnsiTheme="majorHAnsi"/>
          <w:lang w:val="sr-Latn-CS"/>
        </w:rPr>
        <w:t xml:space="preserve">риједлог </w:t>
      </w:r>
      <w:r w:rsidRPr="00096E7C">
        <w:rPr>
          <w:rFonts w:asciiTheme="majorHAnsi" w:hAnsiTheme="majorHAnsi"/>
          <w:lang w:val="sr-Cyrl-CS"/>
        </w:rPr>
        <w:t>б</w:t>
      </w:r>
      <w:r w:rsidRPr="00096E7C">
        <w:rPr>
          <w:rFonts w:asciiTheme="majorHAnsi" w:hAnsiTheme="majorHAnsi"/>
          <w:lang w:val="sr-Latn-CS"/>
        </w:rPr>
        <w:t>уџета Регулат</w:t>
      </w:r>
      <w:r w:rsidRPr="00096E7C">
        <w:rPr>
          <w:rFonts w:asciiTheme="majorHAnsi" w:hAnsiTheme="majorHAnsi"/>
          <w:lang w:val="sr-Cyrl-BA"/>
        </w:rPr>
        <w:t xml:space="preserve">орне комисије </w:t>
      </w:r>
      <w:r w:rsidRPr="00096E7C">
        <w:rPr>
          <w:rFonts w:asciiTheme="majorHAnsi" w:hAnsiTheme="majorHAnsi"/>
          <w:lang w:val="sr-Latn-CS"/>
        </w:rPr>
        <w:t>за 2025.</w:t>
      </w:r>
      <w:r w:rsidRPr="00096E7C">
        <w:rPr>
          <w:rFonts w:asciiTheme="majorHAnsi" w:hAnsiTheme="majorHAnsi"/>
          <w:lang w:val="sr-Cyrl-BA"/>
        </w:rPr>
        <w:t xml:space="preserve"> годину је ура</w:t>
      </w:r>
      <w:r w:rsidRPr="00096E7C">
        <w:rPr>
          <w:rFonts w:asciiTheme="majorHAnsi" w:hAnsiTheme="majorHAnsi"/>
          <w:lang w:val="sr-Latn-BA"/>
        </w:rPr>
        <w:t>ђ</w:t>
      </w:r>
      <w:r w:rsidRPr="00096E7C">
        <w:rPr>
          <w:rFonts w:asciiTheme="majorHAnsi" w:hAnsiTheme="majorHAnsi"/>
          <w:lang w:val="sr-Cyrl-BA"/>
        </w:rPr>
        <w:t>ен на основу остварења буџета у 202</w:t>
      </w:r>
      <w:r w:rsidRPr="00096E7C">
        <w:rPr>
          <w:rFonts w:asciiTheme="majorHAnsi" w:hAnsiTheme="majorHAnsi"/>
          <w:lang w:val="sr-Latn-BA"/>
        </w:rPr>
        <w:t>4</w:t>
      </w:r>
      <w:r w:rsidRPr="00096E7C">
        <w:rPr>
          <w:rFonts w:asciiTheme="majorHAnsi" w:hAnsiTheme="majorHAnsi"/>
          <w:lang w:val="sr-Cyrl-BA"/>
        </w:rPr>
        <w:t>. години, као и планираних активности Регулаторне комисије у 202</w:t>
      </w:r>
      <w:r w:rsidRPr="00096E7C">
        <w:rPr>
          <w:rFonts w:asciiTheme="majorHAnsi" w:hAnsiTheme="majorHAnsi"/>
          <w:lang w:val="sr-Latn-BA"/>
        </w:rPr>
        <w:t>5</w:t>
      </w:r>
      <w:r w:rsidRPr="00096E7C">
        <w:rPr>
          <w:rFonts w:asciiTheme="majorHAnsi" w:hAnsiTheme="majorHAnsi"/>
          <w:lang w:val="sr-Cyrl-BA"/>
        </w:rPr>
        <w:t>. години</w:t>
      </w:r>
      <w:r w:rsidR="001D3B29">
        <w:rPr>
          <w:rFonts w:asciiTheme="majorHAnsi" w:hAnsiTheme="majorHAnsi"/>
          <w:lang w:val="sr-Cyrl-BA"/>
        </w:rPr>
        <w:t xml:space="preserve"> у циљу спровођења законом прописаних надлежности</w:t>
      </w:r>
      <w:r w:rsidRPr="00096E7C">
        <w:rPr>
          <w:rFonts w:asciiTheme="majorHAnsi" w:hAnsiTheme="majorHAnsi"/>
          <w:lang w:val="sr-Cyrl-BA"/>
        </w:rPr>
        <w:t xml:space="preserve">. </w:t>
      </w:r>
      <w:r w:rsidRPr="00096E7C">
        <w:rPr>
          <w:rFonts w:asciiTheme="majorHAnsi" w:hAnsiTheme="majorHAnsi"/>
          <w:lang w:val="sr-Cyrl-CS"/>
        </w:rPr>
        <w:t>Приједлогом буџета за 202</w:t>
      </w:r>
      <w:r w:rsidRPr="00096E7C">
        <w:rPr>
          <w:rFonts w:asciiTheme="majorHAnsi" w:hAnsiTheme="majorHAnsi"/>
          <w:lang w:val="sr-Latn-BA"/>
        </w:rPr>
        <w:t>5</w:t>
      </w:r>
      <w:r w:rsidRPr="00096E7C">
        <w:rPr>
          <w:rFonts w:asciiTheme="majorHAnsi" w:hAnsiTheme="majorHAnsi"/>
          <w:lang w:val="sr-Cyrl-CS"/>
        </w:rPr>
        <w:t xml:space="preserve">. годину планирано је </w:t>
      </w:r>
      <w:r w:rsidRPr="00096E7C">
        <w:rPr>
          <w:rFonts w:asciiTheme="majorHAnsi" w:hAnsiTheme="majorHAnsi"/>
          <w:lang w:val="sr-Cyrl-BA"/>
        </w:rPr>
        <w:t>смањење</w:t>
      </w:r>
      <w:r w:rsidRPr="00096E7C">
        <w:rPr>
          <w:rFonts w:asciiTheme="majorHAnsi" w:hAnsiTheme="majorHAnsi"/>
          <w:lang w:val="sr-Cyrl-CS"/>
        </w:rPr>
        <w:t xml:space="preserve"> потребног прихода </w:t>
      </w:r>
      <w:r w:rsidRPr="00096E7C">
        <w:rPr>
          <w:rFonts w:asciiTheme="majorHAnsi" w:hAnsiTheme="majorHAnsi"/>
          <w:lang w:val="sr-Cyrl-BA"/>
        </w:rPr>
        <w:t>Регулаторне комисије</w:t>
      </w:r>
      <w:r w:rsidRPr="00096E7C">
        <w:rPr>
          <w:rFonts w:asciiTheme="majorHAnsi" w:hAnsiTheme="majorHAnsi"/>
          <w:lang w:val="sr-Cyrl-CS"/>
        </w:rPr>
        <w:t xml:space="preserve"> </w:t>
      </w:r>
      <w:r w:rsidRPr="00096E7C">
        <w:rPr>
          <w:rFonts w:asciiTheme="majorHAnsi" w:hAnsiTheme="majorHAnsi"/>
          <w:shd w:val="clear" w:color="auto" w:fill="FFFFFF" w:themeFill="background1"/>
          <w:lang w:val="sr-Cyrl-CS"/>
        </w:rPr>
        <w:t xml:space="preserve">за </w:t>
      </w:r>
      <w:r w:rsidRPr="00096E7C">
        <w:rPr>
          <w:rFonts w:asciiTheme="majorHAnsi" w:hAnsiTheme="majorHAnsi"/>
          <w:lang w:val="sr-Latn-BA"/>
        </w:rPr>
        <w:t>0</w:t>
      </w:r>
      <w:r w:rsidRPr="00096E7C">
        <w:rPr>
          <w:rFonts w:asciiTheme="majorHAnsi" w:hAnsiTheme="majorHAnsi"/>
          <w:lang w:val="ru-RU"/>
        </w:rPr>
        <w:t>,</w:t>
      </w:r>
      <w:r w:rsidRPr="00096E7C">
        <w:rPr>
          <w:rFonts w:asciiTheme="majorHAnsi" w:hAnsiTheme="majorHAnsi"/>
          <w:lang w:val="sr-Latn-BA"/>
        </w:rPr>
        <w:t>42</w:t>
      </w:r>
      <w:r w:rsidRPr="00096E7C">
        <w:rPr>
          <w:rFonts w:asciiTheme="majorHAnsi" w:hAnsiTheme="majorHAnsi"/>
          <w:lang w:val="sr-Cyrl-CS"/>
        </w:rPr>
        <w:t xml:space="preserve">%, колико износи смањење планираних расхода </w:t>
      </w:r>
      <w:r w:rsidRPr="00096E7C">
        <w:rPr>
          <w:rFonts w:asciiTheme="majorHAnsi" w:hAnsiTheme="majorHAnsi"/>
          <w:lang w:val="sr-Cyrl-BA"/>
        </w:rPr>
        <w:t>Регулаторне комисије у наредној години</w:t>
      </w:r>
      <w:r w:rsidRPr="00096E7C">
        <w:rPr>
          <w:rFonts w:asciiTheme="majorHAnsi" w:hAnsiTheme="majorHAnsi"/>
          <w:lang w:val="sr-Cyrl-CS"/>
        </w:rPr>
        <w:t xml:space="preserve">, како је и представљено сумарно у табелама: </w:t>
      </w:r>
    </w:p>
    <w:p w:rsidR="00096E7C" w:rsidRPr="00096E7C" w:rsidRDefault="00096E7C" w:rsidP="00096E7C">
      <w:pPr>
        <w:spacing w:before="12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>Табела 1. Потребан приход Регулаторне комисије у 2025. години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879"/>
        <w:gridCol w:w="3794"/>
        <w:gridCol w:w="1163"/>
        <w:gridCol w:w="1226"/>
        <w:gridCol w:w="1071"/>
        <w:gridCol w:w="1218"/>
      </w:tblGrid>
      <w:tr w:rsidR="00096E7C" w:rsidRPr="00096E7C" w:rsidTr="002C3194">
        <w:trPr>
          <w:trHeight w:val="442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Редни</w:t>
            </w: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br/>
              <w:t>број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ПРИХОДИ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Буџет за 2024.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Буџет за 2025.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Учешће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Индекс 2025/2024</w:t>
            </w:r>
          </w:p>
        </w:tc>
      </w:tr>
      <w:tr w:rsidR="00096E7C" w:rsidRPr="00096E7C" w:rsidTr="002C3194">
        <w:trPr>
          <w:trHeight w:val="676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1.</w:t>
            </w: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  <w:lang w:val="ru-RU"/>
              </w:rPr>
              <w:t xml:space="preserve">Приходи од регулаторних накнада  од корисника дозвола за обављање </w:t>
            </w: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e</w:t>
            </w:r>
            <w:r w:rsidRPr="00096E7C">
              <w:rPr>
                <w:rFonts w:asciiTheme="majorHAnsi" w:hAnsiTheme="majorHAnsi" w:cs="Calibri"/>
                <w:bCs/>
                <w:sz w:val="20"/>
                <w:szCs w:val="20"/>
                <w:lang w:val="ru-RU"/>
              </w:rPr>
              <w:t xml:space="preserve">нергетских дјелатности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2.901.327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2.889.244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99,96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99,58</w:t>
            </w:r>
          </w:p>
        </w:tc>
      </w:tr>
      <w:tr w:rsidR="00096E7C" w:rsidRPr="00096E7C" w:rsidTr="002C3194">
        <w:trPr>
          <w:trHeight w:val="4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2.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  <w:lang w:val="ru-RU"/>
              </w:rPr>
              <w:t>Приходи од једнократних накнада и остали приходи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1.200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1.200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2C3194">
        <w:trPr>
          <w:trHeight w:val="26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УКУПНО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2.902.527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2.890.444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2C3194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99,58</w:t>
            </w:r>
          </w:p>
        </w:tc>
      </w:tr>
    </w:tbl>
    <w:p w:rsidR="00096E7C" w:rsidRPr="00096E7C" w:rsidRDefault="00096E7C" w:rsidP="00096E7C">
      <w:pPr>
        <w:spacing w:before="120"/>
        <w:jc w:val="both"/>
        <w:rPr>
          <w:rFonts w:asciiTheme="majorHAnsi" w:hAnsiTheme="majorHAnsi"/>
          <w:lang w:val="sr-Cyrl-BA"/>
        </w:rPr>
      </w:pPr>
    </w:p>
    <w:p w:rsidR="00096E7C" w:rsidRPr="00096E7C" w:rsidRDefault="00096E7C" w:rsidP="00096E7C">
      <w:pPr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 xml:space="preserve">Табела 2. Синтетички приказа планираних расхода </w:t>
      </w:r>
      <w:r w:rsidR="00EF36CC" w:rsidRPr="00EF36CC">
        <w:rPr>
          <w:rFonts w:asciiTheme="majorHAnsi" w:hAnsiTheme="majorHAnsi"/>
          <w:lang w:val="sr-Cyrl-BA"/>
        </w:rPr>
        <w:t>Pomoć dopunski rad</w:t>
      </w:r>
      <w:r w:rsidRPr="00096E7C">
        <w:rPr>
          <w:rFonts w:asciiTheme="majorHAnsi" w:hAnsiTheme="majorHAnsi"/>
          <w:lang w:val="sr-Cyrl-BA"/>
        </w:rPr>
        <w:t>Регулаторне комисије у 2025. години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877"/>
        <w:gridCol w:w="3943"/>
        <w:gridCol w:w="1161"/>
        <w:gridCol w:w="1224"/>
        <w:gridCol w:w="982"/>
        <w:gridCol w:w="1200"/>
      </w:tblGrid>
      <w:tr w:rsidR="00096E7C" w:rsidRPr="00096E7C" w:rsidTr="002C3194">
        <w:trPr>
          <w:trHeight w:val="48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Редни</w:t>
            </w: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br/>
              <w:t>број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РАСХОДИ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Буџет за 2024.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Буџет за 2025.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Учешће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Индекс 2025/2024</w:t>
            </w:r>
          </w:p>
        </w:tc>
      </w:tr>
      <w:tr w:rsidR="00096E7C" w:rsidRPr="00096E7C" w:rsidTr="002C3194">
        <w:trPr>
          <w:trHeight w:val="278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1.</w:t>
            </w:r>
          </w:p>
        </w:tc>
        <w:tc>
          <w:tcPr>
            <w:tcW w:w="3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ТЕКУЋИ ТРОШКОВИ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2.721.424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2.787.410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102,42</w:t>
            </w:r>
          </w:p>
        </w:tc>
      </w:tr>
      <w:tr w:rsidR="00096E7C" w:rsidRPr="00096E7C" w:rsidTr="002C3194">
        <w:trPr>
          <w:trHeight w:val="278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  <w:lang w:val="ru-RU"/>
              </w:rPr>
              <w:t xml:space="preserve">Трошкови материјала, горива и енергије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92.500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92.500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3,32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100,00</w:t>
            </w:r>
          </w:p>
        </w:tc>
      </w:tr>
      <w:tr w:rsidR="00096E7C" w:rsidRPr="00096E7C" w:rsidTr="002C3194">
        <w:trPr>
          <w:trHeight w:val="473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  <w:lang w:val="ru-RU"/>
              </w:rPr>
              <w:t>Трошкови плата, накнада плата и осталих личних примања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2.357.000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2.437.000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87,43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103,39</w:t>
            </w:r>
          </w:p>
        </w:tc>
      </w:tr>
      <w:tr w:rsidR="00096E7C" w:rsidRPr="00096E7C" w:rsidTr="002C3194">
        <w:trPr>
          <w:trHeight w:val="278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Трошкови производних услуга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68.800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76.800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2,76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111,63</w:t>
            </w:r>
          </w:p>
        </w:tc>
      </w:tr>
      <w:tr w:rsidR="00096E7C" w:rsidRPr="00096E7C" w:rsidTr="002C3194">
        <w:trPr>
          <w:trHeight w:val="278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Трошкови амортизације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86.000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70.000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2,51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81,40</w:t>
            </w:r>
          </w:p>
        </w:tc>
      </w:tr>
      <w:tr w:rsidR="00096E7C" w:rsidRPr="00096E7C" w:rsidTr="002C3194">
        <w:trPr>
          <w:trHeight w:val="278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Нематеријални трошкови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107.500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111.000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3,98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103,26</w:t>
            </w:r>
          </w:p>
        </w:tc>
      </w:tr>
      <w:tr w:rsidR="00096E7C" w:rsidRPr="00096E7C" w:rsidTr="002C3194">
        <w:trPr>
          <w:trHeight w:val="278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Расходи камата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9.624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1,14</w:t>
            </w:r>
          </w:p>
        </w:tc>
      </w:tr>
    </w:tbl>
    <w:p w:rsidR="00096E7C" w:rsidRPr="00096E7C" w:rsidRDefault="00096E7C" w:rsidP="00096E7C">
      <w:pPr>
        <w:jc w:val="both"/>
        <w:rPr>
          <w:rFonts w:asciiTheme="majorHAnsi" w:hAnsiTheme="majorHAnsi"/>
          <w:lang w:val="sr-Cyrl-BA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877"/>
        <w:gridCol w:w="3943"/>
        <w:gridCol w:w="1161"/>
        <w:gridCol w:w="1224"/>
        <w:gridCol w:w="985"/>
        <w:gridCol w:w="1166"/>
      </w:tblGrid>
      <w:tr w:rsidR="00096E7C" w:rsidRPr="00096E7C" w:rsidTr="002C3194">
        <w:trPr>
          <w:trHeight w:val="274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ИНВЕСТИЦИОНА УЛАГАЊА* 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267.103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103.034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3,56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38,57</w:t>
            </w:r>
          </w:p>
        </w:tc>
      </w:tr>
      <w:tr w:rsidR="00096E7C" w:rsidRPr="00096E7C" w:rsidTr="002C3194">
        <w:trPr>
          <w:trHeight w:val="274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Нематеријална средства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11.000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11.000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100,00</w:t>
            </w:r>
          </w:p>
        </w:tc>
      </w:tr>
      <w:tr w:rsidR="00096E7C" w:rsidRPr="00096E7C" w:rsidTr="002C3194">
        <w:trPr>
          <w:trHeight w:val="274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Опрема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70.000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096E7C" w:rsidRPr="00096E7C" w:rsidTr="002C3194">
        <w:trPr>
          <w:trHeight w:val="48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  <w:lang w:val="ru-RU"/>
              </w:rPr>
              <w:t xml:space="preserve">Дио ануитета који се односи на главницу кредита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256.103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22.034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8,60</w:t>
            </w:r>
          </w:p>
        </w:tc>
      </w:tr>
      <w:tr w:rsidR="00096E7C" w:rsidRPr="00096E7C" w:rsidTr="002C3194">
        <w:trPr>
          <w:trHeight w:val="274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УКУПНИ РАСХОДИ: (1+2-амортизација)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2.902.527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2.890.444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99,58</w:t>
            </w:r>
          </w:p>
        </w:tc>
      </w:tr>
    </w:tbl>
    <w:p w:rsidR="00096E7C" w:rsidRPr="00096E7C" w:rsidRDefault="00096E7C" w:rsidP="00096E7C">
      <w:pPr>
        <w:tabs>
          <w:tab w:val="left" w:pos="0"/>
        </w:tabs>
        <w:jc w:val="both"/>
        <w:rPr>
          <w:rFonts w:asciiTheme="majorHAnsi" w:hAnsiTheme="majorHAnsi"/>
          <w:lang w:val="sr-Cyrl-CS"/>
        </w:rPr>
      </w:pPr>
    </w:p>
    <w:p w:rsidR="00096E7C" w:rsidRPr="00096E7C" w:rsidRDefault="00096E7C" w:rsidP="00096E7C">
      <w:pPr>
        <w:tabs>
          <w:tab w:val="left" w:pos="0"/>
        </w:tabs>
        <w:jc w:val="both"/>
        <w:rPr>
          <w:rFonts w:asciiTheme="majorHAnsi" w:hAnsiTheme="majorHAnsi"/>
          <w:lang w:val="bs-Latn-BA"/>
        </w:rPr>
      </w:pPr>
      <w:r w:rsidRPr="00096E7C">
        <w:rPr>
          <w:rFonts w:asciiTheme="majorHAnsi" w:hAnsiTheme="majorHAnsi"/>
          <w:lang w:val="sr-Cyrl-CS"/>
        </w:rPr>
        <w:t xml:space="preserve">Приједлогом буџета за 2025. годину планирано је смањење укупних расхода за </w:t>
      </w:r>
      <w:r w:rsidRPr="00096E7C">
        <w:rPr>
          <w:rFonts w:asciiTheme="majorHAnsi" w:hAnsiTheme="majorHAnsi"/>
          <w:lang w:val="sr-Latn-BA"/>
        </w:rPr>
        <w:t>0</w:t>
      </w:r>
      <w:r w:rsidRPr="00096E7C">
        <w:rPr>
          <w:rFonts w:asciiTheme="majorHAnsi" w:hAnsiTheme="majorHAnsi"/>
          <w:lang w:val="ru-RU"/>
        </w:rPr>
        <w:t>,</w:t>
      </w:r>
      <w:r w:rsidRPr="00096E7C">
        <w:rPr>
          <w:rFonts w:asciiTheme="majorHAnsi" w:hAnsiTheme="majorHAnsi"/>
          <w:lang w:val="sr-Latn-BA"/>
        </w:rPr>
        <w:t>42</w:t>
      </w:r>
      <w:r w:rsidRPr="00096E7C">
        <w:rPr>
          <w:rFonts w:asciiTheme="majorHAnsi" w:hAnsiTheme="majorHAnsi"/>
          <w:lang w:val="sr-Cyrl-CS"/>
        </w:rPr>
        <w:t>%, Расходи су подијељени у двије категорије: текуће трошкове и инвестициона улагања.</w:t>
      </w:r>
    </w:p>
    <w:p w:rsidR="00096E7C" w:rsidRPr="00096E7C" w:rsidRDefault="00096E7C" w:rsidP="00096E7C">
      <w:pPr>
        <w:rPr>
          <w:rFonts w:asciiTheme="majorHAnsi" w:hAnsiTheme="majorHAnsi"/>
          <w:lang w:val="bs-Latn-BA"/>
        </w:rPr>
      </w:pPr>
    </w:p>
    <w:p w:rsidR="00096E7C" w:rsidRPr="00096E7C" w:rsidRDefault="00096E7C" w:rsidP="00096E7C">
      <w:pPr>
        <w:pStyle w:val="Heading3"/>
        <w:tabs>
          <w:tab w:val="left" w:pos="567"/>
        </w:tabs>
        <w:rPr>
          <w:rFonts w:asciiTheme="majorHAnsi" w:hAnsiTheme="majorHAnsi"/>
          <w:sz w:val="24"/>
          <w:szCs w:val="24"/>
          <w:lang w:val="sr-Latn-BA"/>
        </w:rPr>
      </w:pPr>
      <w:bookmarkStart w:id="41" w:name="_Toc186525898"/>
      <w:bookmarkStart w:id="42" w:name="_Toc182978459"/>
      <w:bookmarkStart w:id="43" w:name="_Toc213819810"/>
      <w:bookmarkStart w:id="44" w:name="_Toc245551591"/>
      <w:bookmarkStart w:id="45" w:name="_Toc405462046"/>
      <w:bookmarkStart w:id="46" w:name="_Toc434497739"/>
      <w:bookmarkStart w:id="47" w:name="_Toc533144506"/>
      <w:bookmarkStart w:id="48" w:name="_Toc60219162"/>
      <w:bookmarkStart w:id="49" w:name="_Toc123118154"/>
      <w:r w:rsidRPr="00096E7C">
        <w:rPr>
          <w:rFonts w:asciiTheme="majorHAnsi" w:hAnsiTheme="majorHAnsi"/>
          <w:sz w:val="24"/>
          <w:szCs w:val="24"/>
          <w:lang w:val="sr-Latn-BA"/>
        </w:rPr>
        <w:t>II Р</w:t>
      </w:r>
      <w:r w:rsidRPr="00096E7C">
        <w:rPr>
          <w:rFonts w:asciiTheme="majorHAnsi" w:hAnsiTheme="majorHAnsi"/>
          <w:sz w:val="24"/>
          <w:szCs w:val="24"/>
          <w:lang w:val="sr-Cyrl-BA"/>
        </w:rPr>
        <w:t>АСХОДИ</w:t>
      </w:r>
      <w:bookmarkEnd w:id="41"/>
    </w:p>
    <w:p w:rsidR="00096E7C" w:rsidRDefault="00096E7C" w:rsidP="00096E7C">
      <w:pPr>
        <w:pStyle w:val="Heading3"/>
        <w:tabs>
          <w:tab w:val="left" w:pos="567"/>
        </w:tabs>
        <w:spacing w:after="120"/>
        <w:rPr>
          <w:rFonts w:asciiTheme="majorHAnsi" w:hAnsiTheme="majorHAnsi"/>
          <w:i/>
          <w:sz w:val="24"/>
          <w:szCs w:val="24"/>
          <w:lang w:val="sr-Latn-BA"/>
        </w:rPr>
      </w:pPr>
      <w:bookmarkStart w:id="50" w:name="_Toc186525899"/>
      <w:r w:rsidRPr="00096E7C">
        <w:rPr>
          <w:rFonts w:asciiTheme="majorHAnsi" w:hAnsiTheme="majorHAnsi"/>
          <w:i/>
          <w:sz w:val="24"/>
          <w:szCs w:val="24"/>
          <w:lang w:val="sr-Latn-BA"/>
        </w:rPr>
        <w:t xml:space="preserve">А. </w:t>
      </w:r>
      <w:bookmarkEnd w:id="42"/>
      <w:bookmarkEnd w:id="43"/>
      <w:r w:rsidRPr="00096E7C">
        <w:rPr>
          <w:rFonts w:asciiTheme="majorHAnsi" w:hAnsiTheme="majorHAnsi"/>
          <w:i/>
          <w:sz w:val="24"/>
          <w:szCs w:val="24"/>
          <w:lang w:val="sr-Latn-BA"/>
        </w:rPr>
        <w:t>ТЕКУЋИ ТРОШКОВИ</w:t>
      </w:r>
      <w:bookmarkEnd w:id="44"/>
      <w:bookmarkEnd w:id="45"/>
      <w:bookmarkEnd w:id="46"/>
      <w:bookmarkEnd w:id="47"/>
      <w:bookmarkEnd w:id="48"/>
      <w:bookmarkEnd w:id="49"/>
      <w:bookmarkEnd w:id="50"/>
    </w:p>
    <w:p w:rsidR="00096E7C" w:rsidRPr="00096E7C" w:rsidRDefault="00096E7C" w:rsidP="00096E7C">
      <w:pPr>
        <w:rPr>
          <w:lang w:val="sr-Latn-BA"/>
        </w:rPr>
      </w:pPr>
    </w:p>
    <w:p w:rsidR="00096E7C" w:rsidRPr="00096E7C" w:rsidRDefault="00096E7C" w:rsidP="00096E7C">
      <w:pPr>
        <w:spacing w:after="240"/>
        <w:jc w:val="both"/>
        <w:rPr>
          <w:rFonts w:asciiTheme="majorHAnsi" w:hAnsiTheme="majorHAnsi"/>
          <w:lang w:val="ru-RU"/>
        </w:rPr>
      </w:pPr>
      <w:bookmarkStart w:id="51" w:name="_Toc182978460"/>
      <w:bookmarkStart w:id="52" w:name="_Toc213819811"/>
      <w:bookmarkStart w:id="53" w:name="_Toc245551592"/>
      <w:bookmarkStart w:id="54" w:name="_Toc405462047"/>
      <w:bookmarkStart w:id="55" w:name="_Toc434497740"/>
      <w:r w:rsidRPr="00096E7C">
        <w:rPr>
          <w:rFonts w:asciiTheme="majorHAnsi" w:hAnsiTheme="majorHAnsi"/>
          <w:lang w:val="sr-Latn-BA"/>
        </w:rPr>
        <w:t xml:space="preserve">Текући трошкови обухватају </w:t>
      </w:r>
      <w:r w:rsidRPr="00096E7C">
        <w:rPr>
          <w:rFonts w:asciiTheme="majorHAnsi" w:hAnsiTheme="majorHAnsi"/>
          <w:lang w:val="sr-Cyrl-BA"/>
        </w:rPr>
        <w:t>св</w:t>
      </w:r>
      <w:r w:rsidRPr="00096E7C">
        <w:rPr>
          <w:rFonts w:asciiTheme="majorHAnsi" w:hAnsiTheme="majorHAnsi"/>
          <w:lang w:val="sr-Latn-CS"/>
        </w:rPr>
        <w:t>е</w:t>
      </w:r>
      <w:r w:rsidRPr="00096E7C">
        <w:rPr>
          <w:rFonts w:asciiTheme="majorHAnsi" w:hAnsiTheme="majorHAnsi"/>
          <w:lang w:val="sr-Cyrl-BA"/>
        </w:rPr>
        <w:t xml:space="preserve"> расход</w:t>
      </w:r>
      <w:r w:rsidRPr="00096E7C">
        <w:rPr>
          <w:rFonts w:asciiTheme="majorHAnsi" w:hAnsiTheme="majorHAnsi"/>
          <w:lang w:val="sr-Latn-BA"/>
        </w:rPr>
        <w:t>е</w:t>
      </w:r>
      <w:r w:rsidRPr="00096E7C">
        <w:rPr>
          <w:rFonts w:asciiTheme="majorHAnsi" w:hAnsiTheme="majorHAnsi"/>
          <w:lang w:val="sr-Cyrl-BA"/>
        </w:rPr>
        <w:t xml:space="preserve"> и изда</w:t>
      </w:r>
      <w:r w:rsidRPr="00096E7C">
        <w:rPr>
          <w:rFonts w:asciiTheme="majorHAnsi" w:hAnsiTheme="majorHAnsi"/>
          <w:lang w:val="sr-Latn-BA"/>
        </w:rPr>
        <w:t>тке</w:t>
      </w:r>
      <w:r w:rsidRPr="00096E7C">
        <w:rPr>
          <w:rFonts w:asciiTheme="majorHAnsi" w:hAnsiTheme="majorHAnsi"/>
          <w:lang w:val="sr-Cyrl-BA"/>
        </w:rPr>
        <w:t xml:space="preserve"> који настају обављањем пословне активности Регулаторне комисије. То су трошкови материјала, трошкови плата, накнада плата и осталих личних примања, трошкови производних услуга,</w:t>
      </w:r>
      <w:r w:rsidRPr="00096E7C">
        <w:rPr>
          <w:rFonts w:asciiTheme="majorHAnsi" w:hAnsiTheme="majorHAnsi"/>
          <w:lang w:val="sr-Latn-BA"/>
        </w:rPr>
        <w:t xml:space="preserve"> </w:t>
      </w:r>
      <w:r w:rsidRPr="00096E7C">
        <w:rPr>
          <w:rFonts w:asciiTheme="majorHAnsi" w:hAnsiTheme="majorHAnsi"/>
          <w:lang w:val="sr-Cyrl-BA"/>
        </w:rPr>
        <w:t xml:space="preserve">амортизације, нематеријални трошкови, </w:t>
      </w:r>
      <w:r w:rsidRPr="00096E7C">
        <w:rPr>
          <w:rFonts w:asciiTheme="majorHAnsi" w:hAnsiTheme="majorHAnsi"/>
          <w:lang w:val="ru-RU"/>
        </w:rPr>
        <w:t>уговорене обавезе</w:t>
      </w:r>
      <w:r w:rsidRPr="00096E7C">
        <w:rPr>
          <w:rFonts w:asciiTheme="majorHAnsi" w:hAnsiTheme="majorHAnsi"/>
          <w:lang w:val="sr-Cyrl-BA"/>
        </w:rPr>
        <w:t xml:space="preserve"> и слично</w:t>
      </w:r>
      <w:r w:rsidRPr="00096E7C">
        <w:rPr>
          <w:rFonts w:asciiTheme="majorHAnsi" w:hAnsiTheme="majorHAnsi"/>
          <w:lang w:val="ru-RU"/>
        </w:rPr>
        <w:t xml:space="preserve">. Планирано </w:t>
      </w:r>
      <w:r w:rsidRPr="00096E7C">
        <w:rPr>
          <w:rFonts w:asciiTheme="majorHAnsi" w:hAnsiTheme="majorHAnsi"/>
          <w:lang w:val="sr-Cyrl-BA"/>
        </w:rPr>
        <w:t>повећање</w:t>
      </w:r>
      <w:r w:rsidRPr="00096E7C">
        <w:rPr>
          <w:rFonts w:asciiTheme="majorHAnsi" w:hAnsiTheme="majorHAnsi"/>
          <w:lang w:val="sr-Cyrl-CS"/>
        </w:rPr>
        <w:t xml:space="preserve"> </w:t>
      </w:r>
      <w:r w:rsidRPr="00096E7C">
        <w:rPr>
          <w:rFonts w:asciiTheme="majorHAnsi" w:hAnsiTheme="majorHAnsi"/>
          <w:lang w:val="ru-RU"/>
        </w:rPr>
        <w:t xml:space="preserve">текућих трошкова у 2025. </w:t>
      </w:r>
      <w:r w:rsidRPr="00096E7C">
        <w:rPr>
          <w:rFonts w:asciiTheme="majorHAnsi" w:hAnsiTheme="majorHAnsi"/>
          <w:lang w:val="sr-Cyrl-BA"/>
        </w:rPr>
        <w:t>г</w:t>
      </w:r>
      <w:r w:rsidRPr="00096E7C">
        <w:rPr>
          <w:rFonts w:asciiTheme="majorHAnsi" w:hAnsiTheme="majorHAnsi"/>
          <w:lang w:val="ru-RU"/>
        </w:rPr>
        <w:t>одини, у односу на 2024. годину</w:t>
      </w:r>
      <w:r w:rsidRPr="00096E7C">
        <w:rPr>
          <w:rFonts w:asciiTheme="majorHAnsi" w:hAnsiTheme="majorHAnsi"/>
          <w:lang w:val="sr-Cyrl-BA"/>
        </w:rPr>
        <w:t xml:space="preserve"> је</w:t>
      </w:r>
      <w:r w:rsidRPr="00096E7C">
        <w:rPr>
          <w:rFonts w:asciiTheme="majorHAnsi" w:hAnsiTheme="majorHAnsi"/>
          <w:lang w:val="ru-RU"/>
        </w:rPr>
        <w:t xml:space="preserve"> </w:t>
      </w:r>
      <w:r w:rsidRPr="00096E7C">
        <w:rPr>
          <w:rFonts w:asciiTheme="majorHAnsi" w:hAnsiTheme="majorHAnsi"/>
          <w:lang w:val="sr-Latn-BA"/>
        </w:rPr>
        <w:t>2</w:t>
      </w:r>
      <w:r w:rsidRPr="00096E7C">
        <w:rPr>
          <w:rFonts w:asciiTheme="majorHAnsi" w:hAnsiTheme="majorHAnsi"/>
          <w:lang w:val="ru-RU"/>
        </w:rPr>
        <w:t>,</w:t>
      </w:r>
      <w:r w:rsidRPr="00096E7C">
        <w:rPr>
          <w:rFonts w:asciiTheme="majorHAnsi" w:hAnsiTheme="majorHAnsi"/>
          <w:lang w:val="sr-Latn-BA"/>
        </w:rPr>
        <w:t>42</w:t>
      </w:r>
      <w:r w:rsidRPr="00096E7C">
        <w:rPr>
          <w:rFonts w:asciiTheme="majorHAnsi" w:hAnsiTheme="majorHAnsi"/>
          <w:lang w:val="ru-RU"/>
        </w:rPr>
        <w:t>%. У наредној табели дат је аналитички приказ планираних расхода Регулаторне комисије у 2025. години.</w:t>
      </w:r>
    </w:p>
    <w:p w:rsidR="00096E7C" w:rsidRPr="00096E7C" w:rsidRDefault="00096E7C" w:rsidP="00096E7C">
      <w:pPr>
        <w:spacing w:before="12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>Табела 3. Аналитички приказ текућих трошкова у 2025. години</w:t>
      </w:r>
    </w:p>
    <w:tbl>
      <w:tblPr>
        <w:tblW w:w="10594" w:type="dxa"/>
        <w:tblInd w:w="-572" w:type="dxa"/>
        <w:tblLook w:val="04A0" w:firstRow="1" w:lastRow="0" w:firstColumn="1" w:lastColumn="0" w:noHBand="0" w:noVBand="1"/>
      </w:tblPr>
      <w:tblGrid>
        <w:gridCol w:w="815"/>
        <w:gridCol w:w="4856"/>
        <w:gridCol w:w="1138"/>
        <w:gridCol w:w="1260"/>
        <w:gridCol w:w="1260"/>
        <w:gridCol w:w="1265"/>
      </w:tblGrid>
      <w:tr w:rsidR="00096E7C" w:rsidRPr="00096E7C" w:rsidTr="001026AE">
        <w:trPr>
          <w:trHeight w:val="52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Редни</w:t>
            </w: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br/>
              <w:t>број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РАСХОДИ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Буџет за 2024.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Буџет за 2025.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Учешће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sz w:val="20"/>
                <w:szCs w:val="20"/>
              </w:rPr>
              <w:t>Индекс 2025/2024</w:t>
            </w:r>
          </w:p>
        </w:tc>
      </w:tr>
      <w:tr w:rsidR="00096E7C" w:rsidRPr="00096E7C" w:rsidTr="001026AE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ТЕКУЋИ ТРОШКОВИ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2.721.424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2.787.410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102,42</w:t>
            </w:r>
          </w:p>
        </w:tc>
      </w:tr>
      <w:tr w:rsidR="00096E7C" w:rsidRPr="00096E7C" w:rsidTr="001026AE">
        <w:trPr>
          <w:trHeight w:val="27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0000FF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  <w:lang w:val="ru-RU"/>
              </w:rPr>
              <w:t xml:space="preserve">ТРОШКОВИ МАТЕРИЈАЛА, ГОРИВА И ЕНЕРГИЈЕ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92.500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92.500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3,32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3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ind w:right="-677"/>
              <w:rPr>
                <w:rFonts w:asciiTheme="majorHAnsi" w:hAnsiTheme="majorHAnsi" w:cs="Calibri"/>
                <w:bCs/>
                <w:color w:val="FF66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Трошкови материјала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32.500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32.500,00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1,17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7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Канцеларијски материјал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18.500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18.500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</w:t>
            </w:r>
          </w:p>
        </w:tc>
      </w:tr>
      <w:tr w:rsidR="00096E7C" w:rsidRPr="00096E7C" w:rsidTr="001026AE">
        <w:trPr>
          <w:trHeight w:val="2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Остали материјал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0,50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0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66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Трошкови горива и енергије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55.000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55.000,00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1,97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Трошкови нафтних деривата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1,08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7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Трошкови електричне енергије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0,90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8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66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Остали трошкови материјала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0,18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413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0000FF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  <w:lang w:val="ru-RU"/>
              </w:rPr>
              <w:t>ТРОШКОВИ ПЛАТА, НАКНАДА ПЛАТА И ОСТАЛИХ ЛИЧНИХ ПРИМАЊА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2.357.000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2.437.000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87,43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103,39</w:t>
            </w:r>
          </w:p>
        </w:tc>
      </w:tr>
      <w:tr w:rsidR="00096E7C" w:rsidRPr="00096E7C" w:rsidTr="001026AE">
        <w:trPr>
          <w:trHeight w:val="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  <w:lang w:val="ru-RU"/>
              </w:rPr>
              <w:t xml:space="preserve">Трошкови бруто плата и бруто накнада плата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2.229.000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2.309.000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82,84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103,59</w:t>
            </w:r>
          </w:p>
        </w:tc>
      </w:tr>
      <w:tr w:rsidR="00096E7C" w:rsidRPr="00096E7C" w:rsidTr="001026AE">
        <w:trPr>
          <w:trHeight w:val="253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  <w:lang w:val="ru-RU"/>
              </w:rPr>
              <w:t xml:space="preserve">Отпремнине за одлазак у пензију и остале накнаде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50.000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50.000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1,79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7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  <w:lang w:val="ru-RU"/>
              </w:rPr>
              <w:t xml:space="preserve">Помоћ запосленима у складу са прописима о раду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0,54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1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  <w:lang w:val="ru-RU"/>
              </w:rPr>
              <w:t>Трошкови запослених на службеном путу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63.000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63.000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2,26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6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2.4.1.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Дневнице у земљи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0,32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2.4.2.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Дневнице у иностранству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8.000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8.000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0,29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0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2.4.3.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  <w:lang w:val="ru-RU"/>
              </w:rPr>
              <w:t xml:space="preserve">Трошкови превоза и смјештаја у земљи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17.000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17.000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0,61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2.4.4.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Трошкови превоза у  иностранству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0,54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7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2.4.5.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Трошкови смјештаја у иностранству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0,50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ТРОШКОВИ ПРОИЗВОДНИХ УСЛУГА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68.800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76.800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2,76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111,63</w:t>
            </w:r>
          </w:p>
        </w:tc>
      </w:tr>
      <w:tr w:rsidR="00096E7C" w:rsidRPr="00096E7C" w:rsidTr="001026AE">
        <w:trPr>
          <w:trHeight w:val="11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Трошкови транспортних услуга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0,90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6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3.1.1.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Поштанске услуге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0,36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166,67</w:t>
            </w:r>
          </w:p>
        </w:tc>
      </w:tr>
      <w:tr w:rsidR="00096E7C" w:rsidRPr="00096E7C" w:rsidTr="001026AE">
        <w:trPr>
          <w:trHeight w:val="207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3.1.2.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Трошкови телефона и интернета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0,68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8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Трошкови услуга одржавања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21.000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21.000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0,75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3.2.1.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Трошкови одржавања опреме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7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3.2.2.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Трошкови одржавања возила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11.000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11.000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0,39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0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3.2.3.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Остали трошкови услуга одржавања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0,14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53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Трошкови закупа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10.800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10.800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0,39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Трошкови осталих услуга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0,72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166,67</w:t>
            </w:r>
          </w:p>
        </w:tc>
      </w:tr>
      <w:tr w:rsidR="00096E7C" w:rsidRPr="00096E7C" w:rsidTr="001026AE">
        <w:trPr>
          <w:trHeight w:val="16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ТРОШКОВИ АМОРТИЗАЦИЈЕ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86.000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70.000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2,51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81,40</w:t>
            </w:r>
          </w:p>
        </w:tc>
      </w:tr>
      <w:tr w:rsidR="00096E7C" w:rsidRPr="00096E7C" w:rsidTr="002C3194">
        <w:trPr>
          <w:trHeight w:val="20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НЕМАТЕРИЈАЛНИ ТРОШКОВИ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107.500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111.000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3,98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103,26</w:t>
            </w:r>
          </w:p>
        </w:tc>
      </w:tr>
      <w:tr w:rsidR="00096E7C" w:rsidRPr="00096E7C" w:rsidTr="002C3194">
        <w:trPr>
          <w:trHeight w:val="2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66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Трошкови осталих услуга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45.000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45.000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1,61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2C3194">
        <w:trPr>
          <w:trHeight w:val="116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5.1.1.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Трошкови ревизије фин. извјештаја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  <w:lang w:val="ru-RU"/>
              </w:rPr>
              <w:t xml:space="preserve">Трошкови консултантских, адвокатских и здравствених услуга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5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Трошкови стручног усавршавања запослених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0,32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5.1.4.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  <w:lang w:val="ru-RU"/>
              </w:rPr>
              <w:t xml:space="preserve">Трошкови измјена које се врше на постојећим програмима за рачунаре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0,79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5.1.5.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O</w:t>
            </w:r>
            <w:r w:rsidRPr="00096E7C">
              <w:rPr>
                <w:rFonts w:asciiTheme="majorHAnsi" w:hAnsiTheme="majorHAnsi" w:cs="Calibri"/>
                <w:sz w:val="20"/>
                <w:szCs w:val="20"/>
                <w:lang w:val="ru-RU"/>
              </w:rPr>
              <w:t xml:space="preserve">државање и унапређење интернет стр.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0,14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5.1.6.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Остале непроизводне услуге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0,11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31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Трошкови репрезентације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9.000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9.000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0,32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7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Трошкови премија осигурања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9.500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9.500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0,34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5.3.1.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Премије осигурања имовине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0,07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13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5.3.2.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Премије осигурања возила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4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5.3.3.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  <w:lang w:val="ru-RU"/>
              </w:rPr>
              <w:t xml:space="preserve">Премије за обавезно осигурање лица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0,05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9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Трошкови платног промета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0,07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5.5.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Трошкови чланарина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5.500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0,20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5.6.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  <w:lang w:val="ru-RU"/>
              </w:rPr>
              <w:t>Трошкови осталих накнада и пореза (комуналне накнаде, таксе и порези)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0,57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114,29</w:t>
            </w:r>
          </w:p>
        </w:tc>
      </w:tr>
      <w:tr w:rsidR="00096E7C" w:rsidRPr="00096E7C" w:rsidTr="001026AE">
        <w:trPr>
          <w:trHeight w:val="217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5.7.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Трошкови доприноса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0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5.8.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Остали нематеријани трошкови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17.500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0,68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108,57</w:t>
            </w:r>
          </w:p>
        </w:tc>
      </w:tr>
      <w:tr w:rsidR="00096E7C" w:rsidRPr="00096E7C" w:rsidTr="001026AE">
        <w:trPr>
          <w:trHeight w:val="153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5.8.1.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  <w:lang w:val="ru-RU"/>
              </w:rPr>
              <w:t xml:space="preserve">Објављивање аката у штампаним медијима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0,36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8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5.8.2.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 xml:space="preserve">Судске и адм. таксе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142,86</w:t>
            </w:r>
          </w:p>
        </w:tc>
      </w:tr>
      <w:tr w:rsidR="00096E7C" w:rsidRPr="00096E7C" w:rsidTr="001026AE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5.8.3.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  <w:lang w:val="ru-RU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  <w:lang w:val="ru-RU"/>
              </w:rPr>
              <w:t>Трошкови пре</w:t>
            </w:r>
            <w:r w:rsidR="002C3194">
              <w:rPr>
                <w:rFonts w:asciiTheme="majorHAnsi" w:hAnsiTheme="majorHAnsi" w:cs="Calibri"/>
                <w:sz w:val="20"/>
                <w:szCs w:val="20"/>
                <w:lang w:val="ru-RU"/>
              </w:rPr>
              <w:t>т</w:t>
            </w:r>
            <w:r w:rsidRPr="00096E7C">
              <w:rPr>
                <w:rFonts w:asciiTheme="majorHAnsi" w:hAnsiTheme="majorHAnsi" w:cs="Calibri"/>
                <w:sz w:val="20"/>
                <w:szCs w:val="20"/>
                <w:lang w:val="ru-RU"/>
              </w:rPr>
              <w:t xml:space="preserve">плате на часописе и стручне публикације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0,14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РАСХОДИ КАМАТА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9.624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1,14</w:t>
            </w:r>
          </w:p>
        </w:tc>
      </w:tr>
    </w:tbl>
    <w:p w:rsidR="00096E7C" w:rsidRPr="00096E7C" w:rsidRDefault="00096E7C" w:rsidP="00096E7C">
      <w:pPr>
        <w:spacing w:before="120"/>
        <w:jc w:val="both"/>
        <w:rPr>
          <w:rFonts w:asciiTheme="majorHAnsi" w:hAnsiTheme="majorHAnsi"/>
          <w:lang w:val="sr-Cyrl-BA"/>
        </w:rPr>
      </w:pPr>
    </w:p>
    <w:p w:rsidR="00096E7C" w:rsidRPr="00096E7C" w:rsidRDefault="00096E7C" w:rsidP="00096E7C">
      <w:pPr>
        <w:pStyle w:val="Heading5"/>
        <w:tabs>
          <w:tab w:val="left" w:pos="567"/>
        </w:tabs>
        <w:spacing w:before="120"/>
        <w:rPr>
          <w:rFonts w:asciiTheme="majorHAnsi" w:hAnsiTheme="majorHAnsi"/>
          <w:i w:val="0"/>
          <w:sz w:val="24"/>
          <w:szCs w:val="24"/>
          <w:lang w:val="sr-Cyrl-BA"/>
        </w:rPr>
      </w:pPr>
      <w:bookmarkStart w:id="56" w:name="_Toc533144507"/>
      <w:bookmarkStart w:id="57" w:name="_Toc60219163"/>
      <w:bookmarkStart w:id="58" w:name="_Toc123118155"/>
      <w:bookmarkStart w:id="59" w:name="_Toc186525900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1. 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ab/>
        <w:t>Трошкови материјала, горива и енергије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096E7C" w:rsidRPr="00096E7C" w:rsidRDefault="00096E7C" w:rsidP="00096E7C">
      <w:pPr>
        <w:spacing w:after="120"/>
        <w:jc w:val="both"/>
        <w:rPr>
          <w:rFonts w:asciiTheme="majorHAnsi" w:hAnsiTheme="majorHAnsi"/>
          <w:lang w:val="bs-Latn-BA"/>
        </w:rPr>
      </w:pPr>
      <w:r w:rsidRPr="00096E7C">
        <w:rPr>
          <w:rFonts w:asciiTheme="majorHAnsi" w:hAnsiTheme="majorHAnsi"/>
          <w:lang w:val="sr-Cyrl-BA"/>
        </w:rPr>
        <w:t>Трошкови материјала, горива и енергије планирани су у истом износу као и у 202</w:t>
      </w:r>
      <w:r w:rsidRPr="00096E7C">
        <w:rPr>
          <w:rFonts w:asciiTheme="majorHAnsi" w:hAnsiTheme="majorHAnsi"/>
          <w:lang w:val="sr-Latn-BA"/>
        </w:rPr>
        <w:t>4</w:t>
      </w:r>
      <w:r w:rsidRPr="00096E7C">
        <w:rPr>
          <w:rFonts w:asciiTheme="majorHAnsi" w:hAnsiTheme="majorHAnsi"/>
          <w:lang w:val="sr-Cyrl-BA"/>
        </w:rPr>
        <w:t xml:space="preserve">. години. </w:t>
      </w:r>
    </w:p>
    <w:p w:rsidR="00096E7C" w:rsidRPr="00096E7C" w:rsidRDefault="00096E7C" w:rsidP="00096E7C">
      <w:pPr>
        <w:spacing w:after="12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 xml:space="preserve">Трошкови материјала обухватају трошкове канцеларијског материјала, средстава за одржавање хигијене и ситан инвентар. </w:t>
      </w:r>
      <w:r w:rsidRPr="00096E7C">
        <w:rPr>
          <w:rFonts w:asciiTheme="majorHAnsi" w:hAnsiTheme="majorHAnsi"/>
          <w:lang w:val="sr-Latn-CS"/>
        </w:rPr>
        <w:t>Канцеларијски материјал обухвата</w:t>
      </w:r>
      <w:r w:rsidRPr="00096E7C">
        <w:rPr>
          <w:rFonts w:asciiTheme="majorHAnsi" w:hAnsiTheme="majorHAnsi"/>
          <w:lang w:val="sr-Cyrl-BA"/>
        </w:rPr>
        <w:t xml:space="preserve"> и </w:t>
      </w:r>
      <w:r w:rsidRPr="00096E7C">
        <w:rPr>
          <w:rFonts w:asciiTheme="majorHAnsi" w:hAnsiTheme="majorHAnsi"/>
          <w:lang w:val="sr-Cyrl-CS"/>
        </w:rPr>
        <w:t xml:space="preserve">утрошени материјал за припрему документације </w:t>
      </w:r>
      <w:r w:rsidRPr="00096E7C">
        <w:rPr>
          <w:rFonts w:asciiTheme="majorHAnsi" w:hAnsiTheme="majorHAnsi"/>
          <w:lang w:val="sr-Latn-CS"/>
        </w:rPr>
        <w:t>кој</w:t>
      </w:r>
      <w:r w:rsidRPr="00096E7C">
        <w:rPr>
          <w:rFonts w:asciiTheme="majorHAnsi" w:hAnsiTheme="majorHAnsi"/>
          <w:lang w:val="sr-Cyrl-BA"/>
        </w:rPr>
        <w:t>а</w:t>
      </w:r>
      <w:r w:rsidRPr="00096E7C">
        <w:rPr>
          <w:rFonts w:asciiTheme="majorHAnsi" w:hAnsiTheme="majorHAnsi"/>
          <w:lang w:val="sr-Latn-CS"/>
        </w:rPr>
        <w:t xml:space="preserve"> се упућуј</w:t>
      </w:r>
      <w:r w:rsidRPr="00096E7C">
        <w:rPr>
          <w:rFonts w:asciiTheme="majorHAnsi" w:hAnsiTheme="majorHAnsi"/>
          <w:lang w:val="sr-Cyrl-BA"/>
        </w:rPr>
        <w:t>е</w:t>
      </w:r>
      <w:r w:rsidRPr="00096E7C">
        <w:rPr>
          <w:rFonts w:asciiTheme="majorHAnsi" w:hAnsiTheme="majorHAnsi"/>
          <w:lang w:val="sr-Latn-CS"/>
        </w:rPr>
        <w:t xml:space="preserve"> на захтјев заинтересованим лицима </w:t>
      </w:r>
      <w:r w:rsidRPr="00096E7C">
        <w:rPr>
          <w:rFonts w:asciiTheme="majorHAnsi" w:hAnsiTheme="majorHAnsi"/>
          <w:lang w:val="sr-Cyrl-BA"/>
        </w:rPr>
        <w:t>за учествовање</w:t>
      </w:r>
      <w:r w:rsidRPr="00096E7C">
        <w:rPr>
          <w:rFonts w:asciiTheme="majorHAnsi" w:hAnsiTheme="majorHAnsi"/>
          <w:lang w:val="sr-Latn-CS"/>
        </w:rPr>
        <w:t xml:space="preserve"> у јавним расправама</w:t>
      </w:r>
      <w:r w:rsidRPr="00096E7C">
        <w:rPr>
          <w:rFonts w:asciiTheme="majorHAnsi" w:hAnsiTheme="majorHAnsi"/>
          <w:lang w:val="sr-Cyrl-BA"/>
        </w:rPr>
        <w:t>,</w:t>
      </w:r>
      <w:r w:rsidRPr="00096E7C">
        <w:rPr>
          <w:rFonts w:asciiTheme="majorHAnsi" w:hAnsiTheme="majorHAnsi"/>
          <w:lang w:val="sr-Latn-CS"/>
        </w:rPr>
        <w:t xml:space="preserve"> које организује</w:t>
      </w:r>
      <w:r w:rsidRPr="00096E7C">
        <w:rPr>
          <w:rFonts w:asciiTheme="majorHAnsi" w:hAnsiTheme="majorHAnsi"/>
          <w:lang w:val="sr-Cyrl-BA"/>
        </w:rPr>
        <w:t xml:space="preserve"> Регулаторна комисија. Током 202</w:t>
      </w:r>
      <w:r w:rsidRPr="00096E7C">
        <w:rPr>
          <w:rFonts w:asciiTheme="majorHAnsi" w:hAnsiTheme="majorHAnsi"/>
          <w:lang w:val="sr-Latn-BA"/>
        </w:rPr>
        <w:t>4</w:t>
      </w:r>
      <w:r w:rsidRPr="00096E7C">
        <w:rPr>
          <w:rFonts w:asciiTheme="majorHAnsi" w:hAnsiTheme="majorHAnsi"/>
          <w:lang w:val="sr-Cyrl-BA"/>
        </w:rPr>
        <w:t xml:space="preserve">. године, </w:t>
      </w:r>
      <w:r w:rsidRPr="00096E7C">
        <w:rPr>
          <w:rFonts w:asciiTheme="majorHAnsi" w:hAnsiTheme="majorHAnsi"/>
          <w:lang w:val="sr-Latn-CS"/>
        </w:rPr>
        <w:t>Регулатор</w:t>
      </w:r>
      <w:r w:rsidRPr="00096E7C">
        <w:rPr>
          <w:rFonts w:asciiTheme="majorHAnsi" w:hAnsiTheme="majorHAnsi"/>
          <w:lang w:val="sr-Cyrl-BA"/>
        </w:rPr>
        <w:t xml:space="preserve">на комисија је, у поступцима које води, али и кроз поступке јавних набавки, странкама и заинтересованим лицима доставила </w:t>
      </w:r>
      <w:r w:rsidR="002C3194">
        <w:rPr>
          <w:rFonts w:asciiTheme="majorHAnsi" w:hAnsiTheme="majorHAnsi"/>
          <w:lang w:val="sr-Cyrl-BA"/>
        </w:rPr>
        <w:t xml:space="preserve">преко </w:t>
      </w:r>
      <w:r w:rsidR="001D3B29">
        <w:rPr>
          <w:rFonts w:asciiTheme="majorHAnsi" w:hAnsiTheme="majorHAnsi"/>
          <w:lang w:val="sr-Cyrl-BA"/>
        </w:rPr>
        <w:t>100</w:t>
      </w:r>
      <w:r w:rsidRPr="00096E7C">
        <w:rPr>
          <w:rFonts w:asciiTheme="majorHAnsi" w:hAnsiTheme="majorHAnsi"/>
          <w:lang w:val="sr-Cyrl-BA"/>
        </w:rPr>
        <w:t xml:space="preserve">.000 штампаних страница разних докумената.  </w:t>
      </w:r>
    </w:p>
    <w:p w:rsidR="00096E7C" w:rsidRPr="00096E7C" w:rsidRDefault="00096E7C" w:rsidP="00096E7C">
      <w:pPr>
        <w:spacing w:after="24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ru-RU"/>
        </w:rPr>
        <w:t xml:space="preserve">Укупан износ трошкова горива и електричне енергије је планиран </w:t>
      </w:r>
      <w:r w:rsidRPr="00096E7C">
        <w:rPr>
          <w:rFonts w:asciiTheme="majorHAnsi" w:hAnsiTheme="majorHAnsi"/>
          <w:lang w:val="sr-Cyrl-BA"/>
        </w:rPr>
        <w:t xml:space="preserve">у истом износу као </w:t>
      </w:r>
      <w:r w:rsidRPr="00096E7C">
        <w:rPr>
          <w:rFonts w:asciiTheme="majorHAnsi" w:hAnsiTheme="majorHAnsi"/>
          <w:lang w:val="ru-RU"/>
        </w:rPr>
        <w:t>у претходној буџетској години</w:t>
      </w:r>
      <w:r w:rsidRPr="00096E7C">
        <w:rPr>
          <w:rFonts w:asciiTheme="majorHAnsi" w:hAnsiTheme="majorHAnsi"/>
          <w:lang w:val="sr-Cyrl-BA"/>
        </w:rPr>
        <w:t>, а у складу са потписаним уговорима са снабдјевачем електричне енергије и изабраним добављачем горива.</w:t>
      </w:r>
      <w:r w:rsidRPr="00096E7C">
        <w:rPr>
          <w:rFonts w:asciiTheme="majorHAnsi" w:hAnsiTheme="majorHAnsi"/>
          <w:lang w:val="ru-RU"/>
        </w:rPr>
        <w:t xml:space="preserve"> И остал</w:t>
      </w:r>
      <w:r w:rsidRPr="00096E7C">
        <w:rPr>
          <w:rFonts w:asciiTheme="majorHAnsi" w:hAnsiTheme="majorHAnsi"/>
          <w:lang w:val="sr-Cyrl-BA"/>
        </w:rPr>
        <w:t>и трошкови</w:t>
      </w:r>
      <w:r w:rsidRPr="00096E7C">
        <w:rPr>
          <w:rFonts w:asciiTheme="majorHAnsi" w:hAnsiTheme="majorHAnsi"/>
          <w:lang w:val="ru-RU"/>
        </w:rPr>
        <w:t xml:space="preserve"> материјала су планирани у истом обиму</w:t>
      </w:r>
      <w:r w:rsidRPr="00096E7C">
        <w:rPr>
          <w:rFonts w:asciiTheme="majorHAnsi" w:hAnsiTheme="majorHAnsi"/>
          <w:lang w:val="sr-Cyrl-BA"/>
        </w:rPr>
        <w:t xml:space="preserve"> као у 202</w:t>
      </w:r>
      <w:r w:rsidRPr="00096E7C">
        <w:rPr>
          <w:rFonts w:asciiTheme="majorHAnsi" w:hAnsiTheme="majorHAnsi"/>
          <w:lang w:val="sr-Latn-BA"/>
        </w:rPr>
        <w:t>4</w:t>
      </w:r>
      <w:r w:rsidRPr="00096E7C">
        <w:rPr>
          <w:rFonts w:asciiTheme="majorHAnsi" w:hAnsiTheme="majorHAnsi"/>
          <w:lang w:val="sr-Cyrl-BA"/>
        </w:rPr>
        <w:t>. години.  У</w:t>
      </w:r>
      <w:r w:rsidRPr="00096E7C">
        <w:rPr>
          <w:rFonts w:asciiTheme="majorHAnsi" w:hAnsiTheme="majorHAnsi"/>
          <w:lang w:val="ru-RU"/>
        </w:rPr>
        <w:t xml:space="preserve"> </w:t>
      </w:r>
      <w:r w:rsidRPr="00096E7C">
        <w:rPr>
          <w:rFonts w:asciiTheme="majorHAnsi" w:hAnsiTheme="majorHAnsi"/>
          <w:lang w:val="sr-Cyrl-BA"/>
        </w:rPr>
        <w:t xml:space="preserve">питању су </w:t>
      </w:r>
      <w:r w:rsidRPr="00096E7C">
        <w:rPr>
          <w:rFonts w:asciiTheme="majorHAnsi" w:hAnsiTheme="majorHAnsi"/>
          <w:lang w:val="ru-RU"/>
        </w:rPr>
        <w:t>трошков</w:t>
      </w:r>
      <w:r w:rsidRPr="00096E7C">
        <w:rPr>
          <w:rFonts w:asciiTheme="majorHAnsi" w:hAnsiTheme="majorHAnsi"/>
          <w:lang w:val="sr-Cyrl-BA"/>
        </w:rPr>
        <w:t>и</w:t>
      </w:r>
      <w:r w:rsidRPr="00096E7C">
        <w:rPr>
          <w:rFonts w:asciiTheme="majorHAnsi" w:hAnsiTheme="majorHAnsi"/>
          <w:lang w:val="ru-RU"/>
        </w:rPr>
        <w:t xml:space="preserve"> куповине ауто гума за моторна возила Регулаторне комисије.</w:t>
      </w:r>
    </w:p>
    <w:p w:rsidR="00096E7C" w:rsidRPr="00096E7C" w:rsidRDefault="00096E7C" w:rsidP="001D3B29">
      <w:pPr>
        <w:pStyle w:val="Heading5"/>
        <w:spacing w:after="120"/>
        <w:rPr>
          <w:rFonts w:asciiTheme="majorHAnsi" w:hAnsiTheme="majorHAnsi"/>
          <w:i w:val="0"/>
          <w:sz w:val="24"/>
          <w:szCs w:val="24"/>
          <w:lang w:val="sr-Cyrl-BA"/>
        </w:rPr>
      </w:pPr>
      <w:bookmarkStart w:id="60" w:name="_Toc182978461"/>
      <w:bookmarkStart w:id="61" w:name="_Toc213819812"/>
      <w:bookmarkStart w:id="62" w:name="_Toc245551593"/>
      <w:bookmarkStart w:id="63" w:name="_Toc405462048"/>
      <w:bookmarkStart w:id="64" w:name="_Toc434497741"/>
      <w:bookmarkStart w:id="65" w:name="_Toc533144508"/>
      <w:bookmarkStart w:id="66" w:name="_Toc60219164"/>
      <w:bookmarkStart w:id="67" w:name="_Toc123118156"/>
      <w:bookmarkStart w:id="68" w:name="_Toc186525901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2. 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ab/>
        <w:t>Трошкови плата, накнада</w:t>
      </w:r>
      <w:bookmarkEnd w:id="60"/>
      <w:bookmarkEnd w:id="61"/>
      <w:bookmarkEnd w:id="62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плата и осталих личних примања</w:t>
      </w:r>
      <w:bookmarkEnd w:id="63"/>
      <w:bookmarkEnd w:id="64"/>
      <w:bookmarkEnd w:id="65"/>
      <w:bookmarkEnd w:id="66"/>
      <w:bookmarkEnd w:id="67"/>
      <w:bookmarkEnd w:id="68"/>
    </w:p>
    <w:p w:rsidR="00096E7C" w:rsidRPr="00096E7C" w:rsidRDefault="00096E7C" w:rsidP="00096E7C">
      <w:pPr>
        <w:spacing w:after="24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 xml:space="preserve">Трошкови плата, накнада плата и осталих личних примања обухватају укупна лична примања, укључујући и </w:t>
      </w:r>
      <w:r w:rsidRPr="00096E7C">
        <w:rPr>
          <w:rFonts w:asciiTheme="majorHAnsi" w:hAnsiTheme="majorHAnsi"/>
          <w:lang w:val="sr-Latn-BA"/>
        </w:rPr>
        <w:t>т</w:t>
      </w:r>
      <w:r w:rsidRPr="00096E7C">
        <w:rPr>
          <w:rFonts w:asciiTheme="majorHAnsi" w:hAnsiTheme="majorHAnsi"/>
          <w:lang w:val="sr-Cyrl-CS"/>
        </w:rPr>
        <w:t>рошкове</w:t>
      </w:r>
      <w:r w:rsidRPr="00096E7C">
        <w:rPr>
          <w:rFonts w:asciiTheme="majorHAnsi" w:hAnsiTheme="majorHAnsi"/>
          <w:b/>
          <w:lang w:val="sr-Cyrl-CS"/>
        </w:rPr>
        <w:t xml:space="preserve"> </w:t>
      </w:r>
      <w:r w:rsidRPr="00096E7C">
        <w:rPr>
          <w:rFonts w:asciiTheme="majorHAnsi" w:hAnsiTheme="majorHAnsi"/>
          <w:lang w:val="sr-Cyrl-CS"/>
        </w:rPr>
        <w:t xml:space="preserve">запослених на службеном путу, </w:t>
      </w:r>
      <w:r w:rsidRPr="00096E7C">
        <w:rPr>
          <w:rFonts w:asciiTheme="majorHAnsi" w:hAnsiTheme="majorHAnsi"/>
          <w:lang w:val="sr-Cyrl-BA"/>
        </w:rPr>
        <w:t xml:space="preserve">отпремнине за одлазак у пензију, помоћ запосленима за случај смрти чланова породице као и остале накнаде у складу са прописима о раду. Трошкови бруто плата, накнада плата и осталих личних примања су планирани у износу већем за </w:t>
      </w:r>
      <w:r w:rsidRPr="00096E7C">
        <w:rPr>
          <w:rFonts w:asciiTheme="majorHAnsi" w:hAnsiTheme="majorHAnsi"/>
          <w:lang w:val="sr-Latn-BA"/>
        </w:rPr>
        <w:t>3</w:t>
      </w:r>
      <w:r w:rsidRPr="00096E7C">
        <w:rPr>
          <w:rFonts w:asciiTheme="majorHAnsi" w:hAnsiTheme="majorHAnsi"/>
          <w:lang w:val="sr-Cyrl-BA"/>
        </w:rPr>
        <w:t>,</w:t>
      </w:r>
      <w:r w:rsidRPr="00096E7C">
        <w:rPr>
          <w:rFonts w:asciiTheme="majorHAnsi" w:hAnsiTheme="majorHAnsi"/>
          <w:lang w:val="sr-Latn-BA"/>
        </w:rPr>
        <w:t>39</w:t>
      </w:r>
      <w:r w:rsidRPr="00096E7C">
        <w:rPr>
          <w:rFonts w:asciiTheme="majorHAnsi" w:hAnsiTheme="majorHAnsi"/>
          <w:lang w:val="sr-Cyrl-BA"/>
        </w:rPr>
        <w:t>% него у 202</w:t>
      </w:r>
      <w:r w:rsidRPr="00096E7C">
        <w:rPr>
          <w:rFonts w:asciiTheme="majorHAnsi" w:hAnsiTheme="majorHAnsi"/>
          <w:lang w:val="sr-Latn-BA"/>
        </w:rPr>
        <w:t>4</w:t>
      </w:r>
      <w:r w:rsidRPr="00096E7C">
        <w:rPr>
          <w:rFonts w:asciiTheme="majorHAnsi" w:hAnsiTheme="majorHAnsi"/>
          <w:lang w:val="sr-Cyrl-BA"/>
        </w:rPr>
        <w:t xml:space="preserve">. години. Основ за планирање трошкова зарада </w:t>
      </w:r>
      <w:r w:rsidRPr="00096E7C">
        <w:rPr>
          <w:rFonts w:asciiTheme="majorHAnsi" w:hAnsiTheme="majorHAnsi"/>
          <w:lang w:val="sr-Latn-CS"/>
        </w:rPr>
        <w:t>и накнад</w:t>
      </w:r>
      <w:r w:rsidRPr="00096E7C">
        <w:rPr>
          <w:rFonts w:asciiTheme="majorHAnsi" w:hAnsiTheme="majorHAnsi"/>
          <w:lang w:val="sr-Cyrl-BA"/>
        </w:rPr>
        <w:t>а зарада</w:t>
      </w:r>
      <w:r w:rsidRPr="00096E7C">
        <w:rPr>
          <w:rFonts w:asciiTheme="majorHAnsi" w:hAnsiTheme="majorHAnsi"/>
          <w:lang w:val="sr-Latn-CS"/>
        </w:rPr>
        <w:t xml:space="preserve"> </w:t>
      </w:r>
      <w:r w:rsidRPr="00096E7C">
        <w:rPr>
          <w:rFonts w:asciiTheme="majorHAnsi" w:hAnsiTheme="majorHAnsi"/>
          <w:lang w:val="sr-Cyrl-BA"/>
        </w:rPr>
        <w:t>запослених у</w:t>
      </w:r>
      <w:r w:rsidRPr="00096E7C">
        <w:rPr>
          <w:rFonts w:asciiTheme="majorHAnsi" w:hAnsiTheme="majorHAnsi"/>
          <w:lang w:val="sr-Latn-CS"/>
        </w:rPr>
        <w:t xml:space="preserve"> Регулаторн</w:t>
      </w:r>
      <w:r w:rsidRPr="00096E7C">
        <w:rPr>
          <w:rFonts w:asciiTheme="majorHAnsi" w:hAnsiTheme="majorHAnsi"/>
          <w:lang w:val="sr-Cyrl-BA"/>
        </w:rPr>
        <w:t>ој</w:t>
      </w:r>
      <w:r w:rsidRPr="00096E7C">
        <w:rPr>
          <w:rFonts w:asciiTheme="majorHAnsi" w:hAnsiTheme="majorHAnsi"/>
          <w:lang w:val="sr-Latn-CS"/>
        </w:rPr>
        <w:t xml:space="preserve"> комисиј</w:t>
      </w:r>
      <w:r w:rsidRPr="00096E7C">
        <w:rPr>
          <w:rFonts w:asciiTheme="majorHAnsi" w:hAnsiTheme="majorHAnsi"/>
          <w:lang w:val="sr-Cyrl-BA"/>
        </w:rPr>
        <w:t>и је остварење у 202</w:t>
      </w:r>
      <w:r w:rsidRPr="00096E7C">
        <w:rPr>
          <w:rFonts w:asciiTheme="majorHAnsi" w:hAnsiTheme="majorHAnsi"/>
          <w:lang w:val="sr-Latn-BA"/>
        </w:rPr>
        <w:t>4</w:t>
      </w:r>
      <w:r w:rsidRPr="00096E7C">
        <w:rPr>
          <w:rFonts w:asciiTheme="majorHAnsi" w:hAnsiTheme="majorHAnsi"/>
          <w:lang w:val="sr-Cyrl-BA"/>
        </w:rPr>
        <w:t xml:space="preserve">. години.  </w:t>
      </w:r>
    </w:p>
    <w:p w:rsidR="00096E7C" w:rsidRPr="00096E7C" w:rsidRDefault="00096E7C" w:rsidP="00096E7C">
      <w:pPr>
        <w:spacing w:after="24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>Трошкови</w:t>
      </w:r>
      <w:r w:rsidRPr="00096E7C">
        <w:rPr>
          <w:rFonts w:asciiTheme="majorHAnsi" w:hAnsiTheme="majorHAnsi"/>
          <w:lang w:val="sr-Latn-BA"/>
        </w:rPr>
        <w:t xml:space="preserve"> </w:t>
      </w:r>
      <w:r w:rsidRPr="00096E7C">
        <w:rPr>
          <w:rFonts w:asciiTheme="majorHAnsi" w:hAnsiTheme="majorHAnsi"/>
          <w:lang w:val="sr-Cyrl-BA"/>
        </w:rPr>
        <w:t>бруто плата</w:t>
      </w:r>
      <w:r w:rsidRPr="00096E7C">
        <w:rPr>
          <w:rFonts w:asciiTheme="majorHAnsi" w:hAnsiTheme="majorHAnsi"/>
          <w:lang w:val="sr-Latn-BA"/>
        </w:rPr>
        <w:t xml:space="preserve"> </w:t>
      </w:r>
      <w:r w:rsidRPr="00096E7C">
        <w:rPr>
          <w:rFonts w:asciiTheme="majorHAnsi" w:hAnsiTheme="majorHAnsi"/>
          <w:lang w:val="sr-Cyrl-BA"/>
        </w:rPr>
        <w:t>и бруто накнада плата у 202</w:t>
      </w:r>
      <w:r w:rsidRPr="00096E7C">
        <w:rPr>
          <w:rFonts w:asciiTheme="majorHAnsi" w:hAnsiTheme="majorHAnsi"/>
          <w:lang w:val="sr-Latn-BA"/>
        </w:rPr>
        <w:t>5</w:t>
      </w:r>
      <w:r w:rsidRPr="00096E7C">
        <w:rPr>
          <w:rFonts w:asciiTheme="majorHAnsi" w:hAnsiTheme="majorHAnsi"/>
          <w:lang w:val="sr-Cyrl-BA"/>
        </w:rPr>
        <w:t>. години су планирани у обиму већем за 3,59% него у 202</w:t>
      </w:r>
      <w:r w:rsidRPr="00096E7C">
        <w:rPr>
          <w:rFonts w:asciiTheme="majorHAnsi" w:hAnsiTheme="majorHAnsi"/>
          <w:lang w:val="sr-Latn-BA"/>
        </w:rPr>
        <w:t>4</w:t>
      </w:r>
      <w:r w:rsidRPr="00096E7C">
        <w:rPr>
          <w:rFonts w:asciiTheme="majorHAnsi" w:hAnsiTheme="majorHAnsi"/>
          <w:lang w:val="sr-Cyrl-BA"/>
        </w:rPr>
        <w:t>. години.</w:t>
      </w:r>
      <w:r w:rsidRPr="00096E7C" w:rsidDel="006D1507">
        <w:rPr>
          <w:rFonts w:asciiTheme="majorHAnsi" w:hAnsiTheme="majorHAnsi"/>
          <w:lang w:val="sr-Cyrl-BA"/>
        </w:rPr>
        <w:t xml:space="preserve"> </w:t>
      </w:r>
      <w:r w:rsidRPr="00096E7C">
        <w:rPr>
          <w:rFonts w:asciiTheme="majorHAnsi" w:hAnsiTheme="majorHAnsi"/>
          <w:lang w:val="sr-Cyrl-BA"/>
        </w:rPr>
        <w:t xml:space="preserve">Трошкови пореза и доприноси су планирани у складу са прописима. Предвиђени пораст ових трошкова је дијелом резултат предвиђеног законског повећања износа топлог оброка и броја година минулог рада запослених, тј. увећања по основу накнаде за минули рад. </w:t>
      </w:r>
    </w:p>
    <w:p w:rsidR="00096E7C" w:rsidRPr="00096E7C" w:rsidRDefault="00096E7C" w:rsidP="00096E7C">
      <w:pPr>
        <w:spacing w:after="240"/>
        <w:jc w:val="both"/>
        <w:rPr>
          <w:rFonts w:asciiTheme="majorHAnsi" w:hAnsiTheme="majorHAnsi"/>
          <w:lang w:val="sr-Cyrl-CS"/>
        </w:rPr>
      </w:pPr>
      <w:r w:rsidRPr="00096E7C">
        <w:rPr>
          <w:rFonts w:asciiTheme="majorHAnsi" w:hAnsiTheme="majorHAnsi"/>
          <w:lang w:val="ru-RU"/>
        </w:rPr>
        <w:t>Т</w:t>
      </w:r>
      <w:r w:rsidRPr="00096E7C">
        <w:rPr>
          <w:rFonts w:asciiTheme="majorHAnsi" w:hAnsiTheme="majorHAnsi"/>
          <w:lang w:val="sr-Cyrl-BA"/>
        </w:rPr>
        <w:t xml:space="preserve">рошкови отпремнина за одлазак у пензију и остале награде, као и трошкови помоћи запосленима, у складу са прописима о раду,  планирани су у истом обиму као у претходној години. </w:t>
      </w:r>
    </w:p>
    <w:p w:rsidR="00096E7C" w:rsidRPr="00096E7C" w:rsidRDefault="00096E7C" w:rsidP="00096E7C">
      <w:pPr>
        <w:tabs>
          <w:tab w:val="left" w:pos="567"/>
        </w:tabs>
        <w:spacing w:after="12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CS"/>
        </w:rPr>
        <w:t>Поред наведених трошкова, и трошкови</w:t>
      </w:r>
      <w:r w:rsidRPr="00096E7C">
        <w:rPr>
          <w:rFonts w:asciiTheme="majorHAnsi" w:hAnsiTheme="majorHAnsi"/>
          <w:b/>
          <w:lang w:val="sr-Cyrl-CS"/>
        </w:rPr>
        <w:t xml:space="preserve"> </w:t>
      </w:r>
      <w:r w:rsidRPr="00096E7C">
        <w:rPr>
          <w:rFonts w:asciiTheme="majorHAnsi" w:hAnsiTheme="majorHAnsi"/>
          <w:lang w:val="sr-Cyrl-CS"/>
        </w:rPr>
        <w:t xml:space="preserve">запослених на службеном путу су планирани у истом износу као у претходној буџетској години, </w:t>
      </w:r>
      <w:r w:rsidRPr="00096E7C">
        <w:rPr>
          <w:rFonts w:asciiTheme="majorHAnsi" w:hAnsiTheme="majorHAnsi"/>
          <w:lang w:val="sr-Cyrl-BA"/>
        </w:rPr>
        <w:t>у складу са остварењем у претходној години и очекиваним пословним активностима Регулаторне комисије у 2025. години.</w:t>
      </w:r>
    </w:p>
    <w:p w:rsidR="00096E7C" w:rsidRPr="00096E7C" w:rsidRDefault="00096E7C" w:rsidP="001D3B29">
      <w:pPr>
        <w:pStyle w:val="Heading5"/>
        <w:tabs>
          <w:tab w:val="left" w:pos="426"/>
        </w:tabs>
        <w:spacing w:after="120"/>
        <w:rPr>
          <w:rFonts w:asciiTheme="majorHAnsi" w:hAnsiTheme="majorHAnsi"/>
          <w:i w:val="0"/>
          <w:sz w:val="24"/>
          <w:szCs w:val="24"/>
          <w:lang w:val="sr-Cyrl-BA"/>
        </w:rPr>
      </w:pPr>
      <w:bookmarkStart w:id="69" w:name="_Toc182978462"/>
      <w:bookmarkStart w:id="70" w:name="_Toc213819813"/>
      <w:bookmarkStart w:id="71" w:name="_Toc245551594"/>
      <w:bookmarkStart w:id="72" w:name="_Toc405462049"/>
      <w:bookmarkStart w:id="73" w:name="_Toc434497742"/>
      <w:bookmarkStart w:id="74" w:name="_Toc533144509"/>
      <w:bookmarkStart w:id="75" w:name="_Toc60219165"/>
      <w:bookmarkStart w:id="76" w:name="_Toc123118157"/>
      <w:bookmarkStart w:id="77" w:name="_Toc186525902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>3.</w:t>
      </w:r>
      <w:r w:rsidRPr="00096E7C">
        <w:rPr>
          <w:rFonts w:asciiTheme="majorHAnsi" w:hAnsiTheme="majorHAnsi"/>
          <w:i w:val="0"/>
          <w:sz w:val="24"/>
          <w:szCs w:val="24"/>
          <w:lang w:val="ru-RU"/>
        </w:rPr>
        <w:tab/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>Трошкови производних услуга</w:t>
      </w:r>
      <w:bookmarkEnd w:id="69"/>
      <w:bookmarkEnd w:id="70"/>
      <w:bookmarkEnd w:id="71"/>
      <w:bookmarkEnd w:id="72"/>
      <w:bookmarkEnd w:id="73"/>
      <w:bookmarkEnd w:id="74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>: трошкови транспортних услуга, трошкови услуга одржавања, трошкови закупа и трошкови осталих услуга</w:t>
      </w:r>
      <w:bookmarkEnd w:id="75"/>
      <w:bookmarkEnd w:id="76"/>
      <w:bookmarkEnd w:id="77"/>
    </w:p>
    <w:p w:rsidR="00096E7C" w:rsidRPr="00096E7C" w:rsidRDefault="00096E7C" w:rsidP="00096E7C">
      <w:pPr>
        <w:spacing w:after="24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>Приједлогом буџета за 2025. годину предвиђено је укупно повећање наведених трошкова за 11,63%, а према потписаним уговорима и испостављеним рачунима у току 2024. године.</w:t>
      </w:r>
    </w:p>
    <w:p w:rsidR="00096E7C" w:rsidRPr="00096E7C" w:rsidRDefault="00096E7C" w:rsidP="001D3B29">
      <w:pPr>
        <w:pStyle w:val="Heading5"/>
        <w:spacing w:after="120"/>
        <w:rPr>
          <w:rFonts w:asciiTheme="majorHAnsi" w:hAnsiTheme="majorHAnsi"/>
          <w:i w:val="0"/>
          <w:sz w:val="24"/>
          <w:szCs w:val="24"/>
          <w:lang w:val="sr-Cyrl-BA"/>
        </w:rPr>
      </w:pPr>
      <w:bookmarkStart w:id="78" w:name="_Toc533144510"/>
      <w:bookmarkStart w:id="79" w:name="_Toc60219166"/>
      <w:bookmarkStart w:id="80" w:name="_Toc123118158"/>
      <w:bookmarkStart w:id="81" w:name="_Toc186525903"/>
      <w:bookmarkStart w:id="82" w:name="_Toc182978463"/>
      <w:bookmarkStart w:id="83" w:name="_Toc213819814"/>
      <w:bookmarkStart w:id="84" w:name="_Toc245551595"/>
      <w:bookmarkStart w:id="85" w:name="_Toc405462050"/>
      <w:bookmarkStart w:id="86" w:name="_Toc434497743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>4.</w:t>
      </w:r>
      <w:r w:rsidRPr="00096E7C">
        <w:rPr>
          <w:rFonts w:asciiTheme="majorHAnsi" w:hAnsiTheme="majorHAnsi"/>
          <w:i w:val="0"/>
          <w:sz w:val="24"/>
          <w:szCs w:val="24"/>
        </w:rPr>
        <w:tab/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>Трошкови амортизације</w:t>
      </w:r>
      <w:bookmarkEnd w:id="78"/>
      <w:bookmarkEnd w:id="79"/>
      <w:bookmarkEnd w:id="80"/>
      <w:bookmarkEnd w:id="81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</w:p>
    <w:p w:rsidR="00096E7C" w:rsidRPr="00096E7C" w:rsidRDefault="00096E7C" w:rsidP="00096E7C">
      <w:pPr>
        <w:spacing w:after="240"/>
        <w:jc w:val="both"/>
        <w:rPr>
          <w:rFonts w:asciiTheme="majorHAnsi" w:hAnsiTheme="majorHAnsi"/>
          <w:lang w:val="bs-Latn-BA"/>
        </w:rPr>
      </w:pPr>
      <w:r w:rsidRPr="00096E7C">
        <w:rPr>
          <w:rFonts w:asciiTheme="majorHAnsi" w:hAnsiTheme="majorHAnsi"/>
          <w:lang w:val="sr-Cyrl-BA"/>
        </w:rPr>
        <w:t>Трошкови амортизације су планирани у мањем износу него у 2024. години</w:t>
      </w:r>
      <w:r w:rsidRPr="00096E7C">
        <w:rPr>
          <w:rFonts w:asciiTheme="majorHAnsi" w:hAnsiTheme="majorHAnsi"/>
          <w:lang w:val="sr-Latn-BA"/>
        </w:rPr>
        <w:t xml:space="preserve"> </w:t>
      </w:r>
      <w:r w:rsidRPr="00096E7C">
        <w:rPr>
          <w:rFonts w:asciiTheme="majorHAnsi" w:hAnsiTheme="majorHAnsi"/>
          <w:lang w:val="sr-Cyrl-BA"/>
        </w:rPr>
        <w:t>за 18,60%</w:t>
      </w:r>
      <w:r w:rsidRPr="00096E7C">
        <w:rPr>
          <w:rFonts w:asciiTheme="majorHAnsi" w:hAnsiTheme="majorHAnsi"/>
          <w:lang w:val="sr-Latn-BA"/>
        </w:rPr>
        <w:t>.</w:t>
      </w:r>
      <w:r w:rsidRPr="00096E7C">
        <w:rPr>
          <w:rFonts w:asciiTheme="majorHAnsi" w:hAnsiTheme="majorHAnsi"/>
          <w:lang w:val="sr-Cyrl-BA"/>
        </w:rPr>
        <w:t xml:space="preserve"> Ови трошкови обухватају обрачунате трошкове амортизације за постојећу опрему и пословну зграду која је у посједу Регулаторне комисије.</w:t>
      </w:r>
    </w:p>
    <w:p w:rsidR="00096E7C" w:rsidRPr="00096E7C" w:rsidRDefault="00096E7C" w:rsidP="00096E7C">
      <w:pPr>
        <w:pStyle w:val="Heading5"/>
        <w:spacing w:before="0" w:after="120"/>
        <w:rPr>
          <w:rFonts w:asciiTheme="majorHAnsi" w:hAnsiTheme="majorHAnsi"/>
          <w:i w:val="0"/>
          <w:sz w:val="24"/>
          <w:szCs w:val="24"/>
          <w:lang w:val="sr-Cyrl-BA"/>
        </w:rPr>
      </w:pPr>
      <w:bookmarkStart w:id="87" w:name="_Toc533144511"/>
      <w:bookmarkStart w:id="88" w:name="_Toc60219167"/>
      <w:bookmarkStart w:id="89" w:name="_Toc123118159"/>
      <w:bookmarkStart w:id="90" w:name="_Toc186525904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>5.</w:t>
      </w:r>
      <w:r w:rsidRPr="00096E7C">
        <w:rPr>
          <w:rFonts w:asciiTheme="majorHAnsi" w:hAnsiTheme="majorHAnsi"/>
          <w:i w:val="0"/>
          <w:sz w:val="24"/>
          <w:szCs w:val="24"/>
        </w:rPr>
        <w:tab/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>Нематеријални трошкови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096E7C" w:rsidRPr="00096E7C" w:rsidRDefault="00096E7C" w:rsidP="00096E7C">
      <w:pPr>
        <w:spacing w:after="120"/>
        <w:jc w:val="both"/>
        <w:rPr>
          <w:rFonts w:asciiTheme="majorHAnsi" w:hAnsiTheme="majorHAnsi"/>
          <w:lang w:val="sr-Latn-BA" w:eastAsia="bs-Latn-BA"/>
        </w:rPr>
      </w:pPr>
      <w:r w:rsidRPr="00096E7C">
        <w:rPr>
          <w:rFonts w:asciiTheme="majorHAnsi" w:hAnsiTheme="majorHAnsi"/>
          <w:lang w:val="ru-RU" w:eastAsia="bs-Latn-BA"/>
        </w:rPr>
        <w:t>За 2025. годину</w:t>
      </w:r>
      <w:r w:rsidRPr="00096E7C">
        <w:rPr>
          <w:rFonts w:asciiTheme="majorHAnsi" w:hAnsiTheme="majorHAnsi"/>
          <w:lang w:val="sr-Cyrl-BA" w:eastAsia="bs-Latn-BA"/>
        </w:rPr>
        <w:t>,</w:t>
      </w:r>
      <w:r w:rsidRPr="00096E7C">
        <w:rPr>
          <w:rFonts w:asciiTheme="majorHAnsi" w:hAnsiTheme="majorHAnsi"/>
          <w:lang w:val="ru-RU" w:eastAsia="bs-Latn-BA"/>
        </w:rPr>
        <w:t xml:space="preserve"> </w:t>
      </w:r>
      <w:r w:rsidRPr="00096E7C">
        <w:rPr>
          <w:rFonts w:asciiTheme="majorHAnsi" w:hAnsiTheme="majorHAnsi"/>
          <w:lang w:val="sr-Cyrl-BA" w:eastAsia="bs-Latn-BA"/>
        </w:rPr>
        <w:t xml:space="preserve">нематеријални трошкови су планирани у већем обиму него у 2024. години за </w:t>
      </w:r>
      <w:r w:rsidRPr="00096E7C">
        <w:rPr>
          <w:rFonts w:asciiTheme="majorHAnsi" w:hAnsiTheme="majorHAnsi"/>
          <w:lang w:val="sr-Latn-BA" w:eastAsia="bs-Latn-BA"/>
        </w:rPr>
        <w:t>3</w:t>
      </w:r>
      <w:r w:rsidRPr="00096E7C">
        <w:rPr>
          <w:rFonts w:asciiTheme="majorHAnsi" w:hAnsiTheme="majorHAnsi"/>
          <w:lang w:val="sr-Cyrl-BA" w:eastAsia="bs-Latn-BA"/>
        </w:rPr>
        <w:t>,</w:t>
      </w:r>
      <w:r w:rsidRPr="00096E7C">
        <w:rPr>
          <w:rFonts w:asciiTheme="majorHAnsi" w:hAnsiTheme="majorHAnsi"/>
          <w:lang w:val="sr-Latn-BA" w:eastAsia="bs-Latn-BA"/>
        </w:rPr>
        <w:t>26</w:t>
      </w:r>
      <w:r w:rsidRPr="00096E7C">
        <w:rPr>
          <w:rFonts w:asciiTheme="majorHAnsi" w:hAnsiTheme="majorHAnsi"/>
          <w:lang w:val="sr-Cyrl-BA" w:eastAsia="bs-Latn-BA"/>
        </w:rPr>
        <w:t>%, због предвиђеног повећања трошкова осталих накнада и пореза</w:t>
      </w:r>
      <w:r w:rsidRPr="00096E7C">
        <w:rPr>
          <w:rFonts w:asciiTheme="majorHAnsi" w:hAnsiTheme="majorHAnsi"/>
          <w:lang w:val="sr-Cyrl-CS" w:eastAsia="bs-Latn-BA"/>
        </w:rPr>
        <w:t xml:space="preserve">. Трошкови осталих услуга тј. </w:t>
      </w:r>
      <w:r w:rsidRPr="00096E7C">
        <w:rPr>
          <w:rFonts w:asciiTheme="majorHAnsi" w:hAnsiTheme="majorHAnsi"/>
          <w:lang w:val="sr-Cyrl-BA" w:eastAsia="bs-Latn-BA"/>
        </w:rPr>
        <w:t>т</w:t>
      </w:r>
      <w:r w:rsidRPr="00096E7C">
        <w:rPr>
          <w:rFonts w:asciiTheme="majorHAnsi" w:hAnsiTheme="majorHAnsi"/>
          <w:lang w:val="sr-Cyrl-BA"/>
        </w:rPr>
        <w:t xml:space="preserve">рошкови ревизије финансијских извјештаја, трошкови стручног усавршавања запослених, </w:t>
      </w:r>
      <w:r w:rsidRPr="00096E7C">
        <w:rPr>
          <w:rFonts w:asciiTheme="majorHAnsi" w:hAnsiTheme="majorHAnsi"/>
          <w:lang w:val="sr-Cyrl-CS" w:eastAsia="bs-Latn-BA"/>
        </w:rPr>
        <w:t>измјена које се врше на постојећим програмима за рачунаре</w:t>
      </w:r>
      <w:r w:rsidRPr="00096E7C">
        <w:rPr>
          <w:rFonts w:asciiTheme="majorHAnsi" w:hAnsiTheme="majorHAnsi"/>
          <w:lang w:val="sr-Cyrl-BA"/>
        </w:rPr>
        <w:t xml:space="preserve"> као </w:t>
      </w:r>
      <w:r w:rsidRPr="00096E7C">
        <w:rPr>
          <w:rFonts w:asciiTheme="majorHAnsi" w:hAnsiTheme="majorHAnsi"/>
          <w:lang w:val="sr-Cyrl-CS" w:eastAsia="bs-Latn-BA"/>
        </w:rPr>
        <w:t>и</w:t>
      </w:r>
      <w:r w:rsidRPr="00096E7C">
        <w:rPr>
          <w:rFonts w:asciiTheme="majorHAnsi" w:hAnsiTheme="majorHAnsi"/>
          <w:lang w:val="sr-Latn-BA" w:eastAsia="bs-Latn-BA"/>
        </w:rPr>
        <w:t xml:space="preserve"> </w:t>
      </w:r>
      <w:r w:rsidRPr="00096E7C">
        <w:rPr>
          <w:rFonts w:asciiTheme="majorHAnsi" w:hAnsiTheme="majorHAnsi"/>
          <w:lang w:val="sr-Cyrl-BA"/>
        </w:rPr>
        <w:t xml:space="preserve">остале непроизводне услуге, планирани су у истом износу као у претходној буџетској години. Трошкови </w:t>
      </w:r>
      <w:r w:rsidRPr="00096E7C">
        <w:rPr>
          <w:rFonts w:asciiTheme="majorHAnsi" w:hAnsiTheme="majorHAnsi"/>
          <w:lang w:val="sr-Cyrl-CS" w:eastAsia="bs-Latn-BA"/>
        </w:rPr>
        <w:t xml:space="preserve">репрезентације, </w:t>
      </w:r>
      <w:r w:rsidRPr="00096E7C">
        <w:rPr>
          <w:rFonts w:asciiTheme="majorHAnsi" w:hAnsiTheme="majorHAnsi"/>
          <w:lang w:val="sr-Latn-CS"/>
        </w:rPr>
        <w:t>осигурања</w:t>
      </w:r>
      <w:r w:rsidRPr="00096E7C">
        <w:rPr>
          <w:rFonts w:asciiTheme="majorHAnsi" w:hAnsiTheme="majorHAnsi"/>
          <w:lang w:val="sr-Cyrl-BA"/>
        </w:rPr>
        <w:t>,</w:t>
      </w:r>
      <w:r w:rsidRPr="00096E7C">
        <w:rPr>
          <w:rFonts w:asciiTheme="majorHAnsi" w:hAnsiTheme="majorHAnsi"/>
          <w:lang w:val="sr-Cyrl-BA" w:eastAsia="bs-Latn-BA"/>
        </w:rPr>
        <w:t xml:space="preserve"> т</w:t>
      </w:r>
      <w:r w:rsidRPr="00096E7C">
        <w:rPr>
          <w:rFonts w:asciiTheme="majorHAnsi" w:hAnsiTheme="majorHAnsi"/>
          <w:lang w:val="sr-Latn-CS"/>
        </w:rPr>
        <w:t>рошкови чланарина</w:t>
      </w:r>
      <w:r w:rsidRPr="00096E7C">
        <w:rPr>
          <w:rFonts w:asciiTheme="majorHAnsi" w:hAnsiTheme="majorHAnsi"/>
          <w:lang w:val="sr-Cyrl-BA"/>
        </w:rPr>
        <w:t xml:space="preserve"> као и</w:t>
      </w:r>
      <w:r w:rsidRPr="00096E7C">
        <w:rPr>
          <w:rFonts w:asciiTheme="majorHAnsi" w:hAnsiTheme="majorHAnsi"/>
          <w:lang w:val="ru-RU" w:eastAsia="bs-Latn-BA"/>
        </w:rPr>
        <w:t xml:space="preserve"> </w:t>
      </w:r>
      <w:r w:rsidRPr="00096E7C">
        <w:rPr>
          <w:rFonts w:asciiTheme="majorHAnsi" w:hAnsiTheme="majorHAnsi"/>
          <w:lang w:val="ru-RU"/>
        </w:rPr>
        <w:t>доприноса</w:t>
      </w:r>
      <w:r w:rsidRPr="00096E7C">
        <w:rPr>
          <w:rFonts w:asciiTheme="majorHAnsi" w:hAnsiTheme="majorHAnsi"/>
          <w:lang w:val="sr-Cyrl-CS" w:eastAsia="bs-Latn-BA"/>
        </w:rPr>
        <w:t xml:space="preserve"> и остали нематеријални трошкови </w:t>
      </w:r>
      <w:r w:rsidRPr="00096E7C">
        <w:rPr>
          <w:rFonts w:asciiTheme="majorHAnsi" w:hAnsiTheme="majorHAnsi"/>
          <w:lang w:val="ru-RU" w:eastAsia="bs-Latn-BA"/>
        </w:rPr>
        <w:t xml:space="preserve">су такође планирани у </w:t>
      </w:r>
      <w:r w:rsidRPr="00096E7C">
        <w:rPr>
          <w:rFonts w:asciiTheme="majorHAnsi" w:hAnsiTheme="majorHAnsi"/>
          <w:lang w:val="sr-Cyrl-BA" w:eastAsia="bs-Latn-BA"/>
        </w:rPr>
        <w:t xml:space="preserve">истом </w:t>
      </w:r>
      <w:r w:rsidRPr="00096E7C">
        <w:rPr>
          <w:rFonts w:asciiTheme="majorHAnsi" w:hAnsiTheme="majorHAnsi"/>
          <w:lang w:val="ru-RU" w:eastAsia="bs-Latn-BA"/>
        </w:rPr>
        <w:t>обиму</w:t>
      </w:r>
      <w:r w:rsidRPr="00096E7C">
        <w:rPr>
          <w:rFonts w:asciiTheme="majorHAnsi" w:hAnsiTheme="majorHAnsi"/>
          <w:lang w:val="sr-Cyrl-BA" w:eastAsia="bs-Latn-BA"/>
        </w:rPr>
        <w:t xml:space="preserve"> као </w:t>
      </w:r>
      <w:r w:rsidRPr="00096E7C">
        <w:rPr>
          <w:rFonts w:asciiTheme="majorHAnsi" w:hAnsiTheme="majorHAnsi"/>
          <w:lang w:val="ru-RU" w:eastAsia="bs-Latn-BA"/>
        </w:rPr>
        <w:t xml:space="preserve">у 2024. </w:t>
      </w:r>
      <w:r w:rsidR="001D3B29">
        <w:rPr>
          <w:rFonts w:asciiTheme="majorHAnsi" w:hAnsiTheme="majorHAnsi"/>
          <w:lang w:val="ru-RU" w:eastAsia="bs-Latn-BA"/>
        </w:rPr>
        <w:t>г</w:t>
      </w:r>
      <w:r w:rsidRPr="00096E7C">
        <w:rPr>
          <w:rFonts w:asciiTheme="majorHAnsi" w:hAnsiTheme="majorHAnsi"/>
          <w:lang w:val="ru-RU" w:eastAsia="bs-Latn-BA"/>
        </w:rPr>
        <w:t>одини</w:t>
      </w:r>
      <w:r w:rsidR="001D3B29">
        <w:rPr>
          <w:rFonts w:asciiTheme="majorHAnsi" w:hAnsiTheme="majorHAnsi"/>
          <w:lang w:val="ru-RU" w:eastAsia="bs-Latn-BA"/>
        </w:rPr>
        <w:t>.</w:t>
      </w:r>
      <w:r w:rsidRPr="00096E7C">
        <w:rPr>
          <w:rFonts w:asciiTheme="majorHAnsi" w:hAnsiTheme="majorHAnsi"/>
          <w:lang w:val="sr-Cyrl-CS" w:eastAsia="bs-Latn-BA"/>
        </w:rPr>
        <w:t xml:space="preserve"> </w:t>
      </w:r>
    </w:p>
    <w:p w:rsidR="00096E7C" w:rsidRPr="00096E7C" w:rsidRDefault="00096E7C" w:rsidP="00096E7C">
      <w:pPr>
        <w:spacing w:after="120"/>
        <w:jc w:val="both"/>
        <w:rPr>
          <w:rFonts w:asciiTheme="majorHAnsi" w:hAnsiTheme="majorHAnsi"/>
          <w:lang w:val="sr-Cyrl-BA" w:eastAsia="bs-Latn-BA"/>
        </w:rPr>
      </w:pPr>
      <w:r w:rsidRPr="00096E7C">
        <w:rPr>
          <w:rFonts w:asciiTheme="majorHAnsi" w:hAnsiTheme="majorHAnsi"/>
          <w:lang w:val="sr-Cyrl-BA" w:eastAsia="bs-Latn-BA"/>
        </w:rPr>
        <w:t>Трошкови накнада и пореза су повећани у 2025. години за 14,29% у односу на претходну годину, због предвиђеног повећања износа пореза на имовину. Планирани трошкови судских и административних такси су такође повећани за 1.500 КМ, имајући у виду остварење ових трошкова у 2024. години.</w:t>
      </w:r>
    </w:p>
    <w:p w:rsidR="00096E7C" w:rsidRPr="00096E7C" w:rsidRDefault="00096E7C" w:rsidP="00096E7C">
      <w:pPr>
        <w:pStyle w:val="Heading5"/>
        <w:tabs>
          <w:tab w:val="left" w:pos="0"/>
        </w:tabs>
        <w:spacing w:before="0" w:after="120"/>
        <w:rPr>
          <w:rFonts w:asciiTheme="majorHAnsi" w:hAnsiTheme="majorHAnsi"/>
          <w:i w:val="0"/>
          <w:sz w:val="24"/>
          <w:szCs w:val="24"/>
          <w:lang w:val="sr-Cyrl-BA"/>
        </w:rPr>
      </w:pPr>
      <w:bookmarkStart w:id="91" w:name="_Toc434497745"/>
      <w:bookmarkStart w:id="92" w:name="_Toc533144512"/>
      <w:bookmarkStart w:id="93" w:name="_Toc60219168"/>
      <w:bookmarkStart w:id="94" w:name="_Toc123118160"/>
      <w:bookmarkStart w:id="95" w:name="_Toc186525905"/>
      <w:bookmarkStart w:id="96" w:name="_Toc405462052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>6.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ab/>
        <w:t>Расходи камата</w:t>
      </w:r>
      <w:bookmarkEnd w:id="91"/>
      <w:bookmarkEnd w:id="92"/>
      <w:bookmarkEnd w:id="93"/>
      <w:bookmarkEnd w:id="94"/>
      <w:bookmarkEnd w:id="95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bookmarkEnd w:id="96"/>
    </w:p>
    <w:p w:rsidR="00096E7C" w:rsidRPr="00096E7C" w:rsidRDefault="00096E7C" w:rsidP="00096E7C">
      <w:pPr>
        <w:spacing w:after="24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>Ови трошкови су планирани у износу од 109,50 КМ, колико износи трошак камата за 2024. годину, из плана отплате дугорочног кредита, прибављеног ради финансирања изградње пословног објекта Регулаторне комисије. Планирано с</w:t>
      </w:r>
      <w:r w:rsidR="00C416B3">
        <w:rPr>
          <w:rFonts w:asciiTheme="majorHAnsi" w:hAnsiTheme="majorHAnsi"/>
          <w:lang w:val="sr-Cyrl-BA"/>
        </w:rPr>
        <w:t>мањење овог трошка износи 98,86</w:t>
      </w:r>
      <w:r w:rsidRPr="00096E7C">
        <w:rPr>
          <w:rFonts w:asciiTheme="majorHAnsi" w:hAnsiTheme="majorHAnsi"/>
          <w:lang w:val="sr-Cyrl-BA"/>
        </w:rPr>
        <w:t>%.</w:t>
      </w:r>
    </w:p>
    <w:p w:rsidR="00096E7C" w:rsidRPr="00096E7C" w:rsidRDefault="00096E7C" w:rsidP="001D3B29">
      <w:pPr>
        <w:pStyle w:val="Heading3"/>
        <w:tabs>
          <w:tab w:val="left" w:pos="567"/>
        </w:tabs>
        <w:spacing w:before="480" w:after="240"/>
        <w:rPr>
          <w:rFonts w:asciiTheme="majorHAnsi" w:hAnsiTheme="majorHAnsi"/>
          <w:i/>
          <w:sz w:val="24"/>
          <w:szCs w:val="24"/>
          <w:lang w:val="ru-RU"/>
        </w:rPr>
      </w:pPr>
      <w:bookmarkStart w:id="97" w:name="_Toc182978464"/>
      <w:bookmarkStart w:id="98" w:name="_Toc213819815"/>
      <w:bookmarkStart w:id="99" w:name="_Toc245551596"/>
      <w:bookmarkStart w:id="100" w:name="_Toc405462053"/>
      <w:bookmarkStart w:id="101" w:name="_Toc434497746"/>
      <w:bookmarkStart w:id="102" w:name="_Toc533144513"/>
      <w:bookmarkStart w:id="103" w:name="_Toc60219169"/>
      <w:bookmarkStart w:id="104" w:name="_Toc123118161"/>
      <w:bookmarkStart w:id="105" w:name="_Toc186525906"/>
      <w:r w:rsidRPr="00096E7C">
        <w:rPr>
          <w:rFonts w:asciiTheme="majorHAnsi" w:hAnsiTheme="majorHAnsi"/>
          <w:i/>
          <w:sz w:val="24"/>
          <w:szCs w:val="24"/>
          <w:lang w:val="sr-Latn-BA"/>
        </w:rPr>
        <w:t xml:space="preserve">Б.  </w:t>
      </w:r>
      <w:bookmarkEnd w:id="97"/>
      <w:bookmarkEnd w:id="98"/>
      <w:bookmarkEnd w:id="99"/>
      <w:bookmarkEnd w:id="100"/>
      <w:r w:rsidRPr="00096E7C">
        <w:rPr>
          <w:rFonts w:asciiTheme="majorHAnsi" w:hAnsiTheme="majorHAnsi"/>
          <w:i/>
          <w:sz w:val="24"/>
          <w:szCs w:val="24"/>
          <w:lang w:val="sr-Latn-BA"/>
        </w:rPr>
        <w:t>ИНВЕСТИЦИОНА УЛАГАЊА</w:t>
      </w:r>
      <w:bookmarkEnd w:id="101"/>
      <w:bookmarkEnd w:id="102"/>
      <w:bookmarkEnd w:id="103"/>
      <w:bookmarkEnd w:id="104"/>
      <w:bookmarkEnd w:id="105"/>
    </w:p>
    <w:p w:rsidR="00096E7C" w:rsidRPr="00096E7C" w:rsidRDefault="00096E7C" w:rsidP="00096E7C">
      <w:pPr>
        <w:tabs>
          <w:tab w:val="left" w:pos="0"/>
        </w:tabs>
        <w:spacing w:after="24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 xml:space="preserve">Исказани износ инвестиционих улагања збирно </w:t>
      </w:r>
      <w:r w:rsidRPr="00096E7C">
        <w:rPr>
          <w:rFonts w:asciiTheme="majorHAnsi" w:hAnsiTheme="majorHAnsi"/>
          <w:lang w:val="sr-Latn-BA"/>
        </w:rPr>
        <w:t xml:space="preserve">обухвата </w:t>
      </w:r>
      <w:r w:rsidRPr="00096E7C">
        <w:rPr>
          <w:rFonts w:asciiTheme="majorHAnsi" w:hAnsiTheme="majorHAnsi"/>
          <w:lang w:val="ru-RU"/>
        </w:rPr>
        <w:t xml:space="preserve">сервисирање главнице одобреног дугорочног кредита, прибављеног ради финансирања изградње пословне зграде Регулаторне комисије, набавку опреме и  </w:t>
      </w:r>
      <w:r w:rsidRPr="00096E7C">
        <w:rPr>
          <w:rFonts w:asciiTheme="majorHAnsi" w:hAnsiTheme="majorHAnsi"/>
          <w:lang w:val="sr-Cyrl-BA"/>
        </w:rPr>
        <w:t xml:space="preserve">нематеријалних средстава, тј. лиценци и софтвера. </w:t>
      </w:r>
    </w:p>
    <w:p w:rsidR="00096E7C" w:rsidRPr="00096E7C" w:rsidRDefault="00096E7C" w:rsidP="00096E7C">
      <w:pPr>
        <w:pStyle w:val="Heading5"/>
        <w:rPr>
          <w:rFonts w:asciiTheme="majorHAnsi" w:hAnsiTheme="majorHAnsi"/>
          <w:i w:val="0"/>
          <w:sz w:val="24"/>
          <w:szCs w:val="24"/>
        </w:rPr>
      </w:pPr>
      <w:bookmarkStart w:id="106" w:name="_Toc405462054"/>
      <w:bookmarkStart w:id="107" w:name="_Toc434497747"/>
      <w:bookmarkStart w:id="108" w:name="_Toc533144514"/>
      <w:bookmarkStart w:id="109" w:name="_Toc60219170"/>
      <w:bookmarkStart w:id="110" w:name="_Toc123118162"/>
      <w:bookmarkStart w:id="111" w:name="_Toc186525907"/>
      <w:r w:rsidRPr="00096E7C">
        <w:rPr>
          <w:rFonts w:asciiTheme="majorHAnsi" w:hAnsiTheme="majorHAnsi"/>
          <w:i w:val="0"/>
          <w:sz w:val="24"/>
          <w:szCs w:val="24"/>
        </w:rPr>
        <w:t xml:space="preserve">1.          Нематеријална </w:t>
      </w:r>
      <w:bookmarkEnd w:id="106"/>
      <w:bookmarkEnd w:id="107"/>
      <w:bookmarkEnd w:id="108"/>
      <w:bookmarkEnd w:id="109"/>
      <w:bookmarkEnd w:id="110"/>
      <w:r w:rsidRPr="00096E7C">
        <w:rPr>
          <w:rFonts w:asciiTheme="majorHAnsi" w:hAnsiTheme="majorHAnsi"/>
          <w:i w:val="0"/>
          <w:sz w:val="24"/>
          <w:szCs w:val="24"/>
        </w:rPr>
        <w:t>средства</w:t>
      </w:r>
      <w:bookmarkEnd w:id="111"/>
    </w:p>
    <w:p w:rsidR="00096E7C" w:rsidRPr="00096E7C" w:rsidRDefault="00096E7C" w:rsidP="00096E7C">
      <w:pPr>
        <w:spacing w:after="24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CS"/>
        </w:rPr>
        <w:t xml:space="preserve">Улагања у нематеријална средства </w:t>
      </w:r>
      <w:r w:rsidRPr="00096E7C">
        <w:rPr>
          <w:rFonts w:asciiTheme="majorHAnsi" w:hAnsiTheme="majorHAnsi"/>
          <w:lang w:val="sr-Cyrl-BA"/>
        </w:rPr>
        <w:t>су планирана у истом износу као у 2024. години</w:t>
      </w:r>
      <w:r w:rsidRPr="00096E7C">
        <w:rPr>
          <w:rFonts w:asciiTheme="majorHAnsi" w:hAnsiTheme="majorHAnsi"/>
          <w:lang w:val="bs-Latn-BA"/>
        </w:rPr>
        <w:t xml:space="preserve">, </w:t>
      </w:r>
      <w:r w:rsidRPr="00096E7C">
        <w:rPr>
          <w:rFonts w:asciiTheme="majorHAnsi" w:hAnsiTheme="majorHAnsi"/>
          <w:lang w:val="ru-RU"/>
        </w:rPr>
        <w:t xml:space="preserve">на основу </w:t>
      </w:r>
      <w:r w:rsidRPr="00096E7C">
        <w:rPr>
          <w:rFonts w:asciiTheme="majorHAnsi" w:hAnsiTheme="majorHAnsi"/>
          <w:lang w:val="sr-Cyrl-BA"/>
        </w:rPr>
        <w:t xml:space="preserve">потписаних </w:t>
      </w:r>
      <w:r w:rsidRPr="00096E7C">
        <w:rPr>
          <w:rFonts w:asciiTheme="majorHAnsi" w:hAnsiTheme="majorHAnsi"/>
          <w:lang w:val="ru-RU"/>
        </w:rPr>
        <w:t>уговор</w:t>
      </w:r>
      <w:r w:rsidRPr="00096E7C">
        <w:rPr>
          <w:rFonts w:asciiTheme="majorHAnsi" w:hAnsiTheme="majorHAnsi"/>
          <w:lang w:val="sr-Cyrl-BA"/>
        </w:rPr>
        <w:t xml:space="preserve">а са добављачима нематеријалних средстава, након спроведених поступака јавних набавки. У питању је одржавање </w:t>
      </w:r>
      <w:r w:rsidRPr="00096E7C">
        <w:rPr>
          <w:rFonts w:asciiTheme="majorHAnsi" w:hAnsiTheme="majorHAnsi"/>
          <w:lang w:val="ru-RU"/>
        </w:rPr>
        <w:t xml:space="preserve">софтверских лиценци у локалној рачунарској мрежи Регулаторне комисије и одржавање лиценце за рад </w:t>
      </w:r>
      <w:r w:rsidR="001D3B29">
        <w:rPr>
          <w:rFonts w:asciiTheme="majorHAnsi" w:hAnsiTheme="majorHAnsi"/>
          <w:lang w:val="ru-RU"/>
        </w:rPr>
        <w:t>система за електронско управљање документацијом (еДМС)</w:t>
      </w:r>
      <w:r w:rsidRPr="00096E7C">
        <w:rPr>
          <w:rFonts w:asciiTheme="majorHAnsi" w:hAnsiTheme="majorHAnsi"/>
          <w:lang w:val="ru-RU"/>
        </w:rPr>
        <w:t xml:space="preserve"> у Регулаторној комисији. </w:t>
      </w:r>
    </w:p>
    <w:p w:rsidR="00096E7C" w:rsidRPr="00096E7C" w:rsidRDefault="00096E7C" w:rsidP="00096E7C">
      <w:pPr>
        <w:pStyle w:val="Heading5"/>
        <w:rPr>
          <w:rFonts w:asciiTheme="majorHAnsi" w:hAnsiTheme="majorHAnsi"/>
          <w:i w:val="0"/>
          <w:sz w:val="24"/>
        </w:rPr>
      </w:pPr>
      <w:bookmarkStart w:id="112" w:name="_Toc186525908"/>
      <w:bookmarkStart w:id="113" w:name="_Toc123118164"/>
      <w:r w:rsidRPr="00096E7C">
        <w:rPr>
          <w:rFonts w:asciiTheme="majorHAnsi" w:hAnsiTheme="majorHAnsi"/>
          <w:i w:val="0"/>
          <w:sz w:val="24"/>
        </w:rPr>
        <w:t>2.          Опрема</w:t>
      </w:r>
      <w:bookmarkEnd w:id="112"/>
    </w:p>
    <w:p w:rsidR="00096E7C" w:rsidRPr="00096E7C" w:rsidRDefault="00096E7C" w:rsidP="00096E7C">
      <w:pPr>
        <w:jc w:val="both"/>
        <w:rPr>
          <w:rFonts w:asciiTheme="majorHAnsi" w:hAnsiTheme="majorHAnsi"/>
          <w:lang w:val="sr-Cyrl-BA"/>
        </w:rPr>
      </w:pPr>
    </w:p>
    <w:p w:rsidR="00096E7C" w:rsidRPr="00096E7C" w:rsidRDefault="00096E7C" w:rsidP="00096E7C">
      <w:pPr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>У односу на претходне године, у 2025. години је планиран</w:t>
      </w:r>
      <w:r w:rsidRPr="00096E7C">
        <w:rPr>
          <w:rFonts w:asciiTheme="majorHAnsi" w:hAnsiTheme="majorHAnsi"/>
          <w:lang w:val="sr-Latn-BA"/>
        </w:rPr>
        <w:t xml:space="preserve">o </w:t>
      </w:r>
      <w:r w:rsidRPr="00096E7C">
        <w:rPr>
          <w:rFonts w:asciiTheme="majorHAnsi" w:hAnsiTheme="majorHAnsi"/>
          <w:lang w:val="sr-Cyrl-BA"/>
        </w:rPr>
        <w:t xml:space="preserve">занављање рачунарске опреме и остале опреме, у вези соларне електране која је инсталирана на крову пословне зграде Регулаторне комисије 2014. године.  </w:t>
      </w:r>
    </w:p>
    <w:p w:rsidR="00096E7C" w:rsidRPr="00096E7C" w:rsidRDefault="00096E7C" w:rsidP="00096E7C">
      <w:pPr>
        <w:pStyle w:val="Heading5"/>
        <w:rPr>
          <w:rFonts w:asciiTheme="majorHAnsi" w:hAnsiTheme="majorHAnsi"/>
          <w:i w:val="0"/>
          <w:sz w:val="24"/>
          <w:lang w:val="ru-RU"/>
        </w:rPr>
      </w:pPr>
      <w:bookmarkStart w:id="114" w:name="_Toc186525909"/>
      <w:r w:rsidRPr="00096E7C">
        <w:rPr>
          <w:rFonts w:asciiTheme="majorHAnsi" w:hAnsiTheme="majorHAnsi"/>
          <w:i w:val="0"/>
          <w:sz w:val="24"/>
          <w:lang w:val="ru-RU"/>
        </w:rPr>
        <w:t>3.          Дио ануитета који се односи на главницу кредита</w:t>
      </w:r>
      <w:bookmarkEnd w:id="113"/>
      <w:bookmarkEnd w:id="114"/>
    </w:p>
    <w:p w:rsidR="00096E7C" w:rsidRPr="00096E7C" w:rsidRDefault="00096E7C" w:rsidP="00096E7C">
      <w:pPr>
        <w:jc w:val="both"/>
        <w:rPr>
          <w:rFonts w:asciiTheme="majorHAnsi" w:hAnsiTheme="majorHAnsi"/>
          <w:lang w:val="sr-Cyrl-BA"/>
        </w:rPr>
      </w:pPr>
    </w:p>
    <w:p w:rsidR="00096E7C" w:rsidRPr="00096E7C" w:rsidRDefault="00096E7C" w:rsidP="00096E7C">
      <w:pPr>
        <w:jc w:val="both"/>
        <w:rPr>
          <w:rFonts w:asciiTheme="majorHAnsi" w:hAnsiTheme="majorHAnsi"/>
          <w:lang w:val="sr-Cyrl-CS"/>
        </w:rPr>
      </w:pPr>
      <w:r w:rsidRPr="00096E7C">
        <w:rPr>
          <w:rFonts w:asciiTheme="majorHAnsi" w:hAnsiTheme="majorHAnsi"/>
          <w:lang w:val="sr-Cyrl-BA"/>
        </w:rPr>
        <w:t xml:space="preserve">На сервисирање главнице кредита, којим је финансирана изградња нове пословне зграде Регулаторне комисије у 2025. години, односи се износ од </w:t>
      </w:r>
      <w:r w:rsidRPr="00096E7C">
        <w:rPr>
          <w:rFonts w:asciiTheme="majorHAnsi" w:hAnsiTheme="majorHAnsi"/>
          <w:lang w:val="ru-RU"/>
        </w:rPr>
        <w:t>22.034 КМ</w:t>
      </w:r>
      <w:r w:rsidRPr="00096E7C">
        <w:rPr>
          <w:rFonts w:asciiTheme="majorHAnsi" w:hAnsiTheme="majorHAnsi"/>
          <w:lang w:val="sr-Cyrl-CS"/>
        </w:rPr>
        <w:t xml:space="preserve">, како је предвиђено планом отплате дугорочног кредита, што је за 91,40% мање него у 2024. години. </w:t>
      </w:r>
    </w:p>
    <w:p w:rsidR="00096E7C" w:rsidRPr="00096E7C" w:rsidRDefault="00096E7C" w:rsidP="001D3B29">
      <w:pPr>
        <w:spacing w:before="120" w:after="12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>Поред наведеног, у књиговодственим евиденцијама Регулаторне комисије евидентирају</w:t>
      </w:r>
      <w:r w:rsidRPr="00096E7C">
        <w:rPr>
          <w:rFonts w:asciiTheme="majorHAnsi" w:hAnsiTheme="majorHAnsi"/>
          <w:lang w:val="sr-Latn-BA"/>
        </w:rPr>
        <w:t xml:space="preserve"> </w:t>
      </w:r>
      <w:r w:rsidRPr="00096E7C">
        <w:rPr>
          <w:rFonts w:asciiTheme="majorHAnsi" w:hAnsiTheme="majorHAnsi"/>
          <w:lang w:val="sr-Cyrl-BA"/>
        </w:rPr>
        <w:t xml:space="preserve">се приходи и расходи по основу накнаде за </w:t>
      </w:r>
      <w:r w:rsidRPr="00096E7C">
        <w:rPr>
          <w:rFonts w:asciiTheme="majorHAnsi" w:hAnsiTheme="majorHAnsi"/>
          <w:lang w:val="sr-Cyrl-CS"/>
        </w:rPr>
        <w:t xml:space="preserve">коришћење електронског регистра гаранција о поријеклу </w:t>
      </w:r>
      <w:r w:rsidRPr="00096E7C">
        <w:rPr>
          <w:rFonts w:asciiTheme="majorHAnsi" w:hAnsiTheme="majorHAnsi"/>
          <w:lang w:val="sr-Cyrl-RS"/>
        </w:rPr>
        <w:t>електричне енергије</w:t>
      </w:r>
      <w:r w:rsidRPr="00096E7C">
        <w:rPr>
          <w:rFonts w:asciiTheme="majorHAnsi" w:hAnsiTheme="majorHAnsi"/>
          <w:lang w:val="sr-Cyrl-BA"/>
        </w:rPr>
        <w:t>, у једнаком износима, а који нису дио буџета Регулаторне комисије.</w:t>
      </w:r>
    </w:p>
    <w:p w:rsidR="00096E7C" w:rsidRPr="00096E7C" w:rsidRDefault="00096E7C" w:rsidP="001D3B29">
      <w:pPr>
        <w:spacing w:before="120" w:after="12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 xml:space="preserve">Наиме, одредбом члана 22. став 2. Закона о обновљивим изворима енергије, прописано је да Регулаторна комисија, уз сагласност Владе Републике Српске, може приступити релевантним међународним тијелима за издавање гаранција о поријеклу или приступити регионалним удружењима у Енергетској заједници, те извршити набавку опреме и корисничких програма неопходних за чланство у тим тијелима, а одредбом става 3. истог члана је прописано да се средства у ту сврху обезбјеђују из накнаде за обновљиве изворе. </w:t>
      </w:r>
    </w:p>
    <w:p w:rsidR="00096E7C" w:rsidRPr="00096E7C" w:rsidRDefault="00096E7C" w:rsidP="001D3B29">
      <w:pPr>
        <w:spacing w:before="120" w:after="12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 xml:space="preserve">На основу ове одредбе, Влада Републике Српске је дала Сагласност на одлуку Регулаторне комисије о закључивању уговора за имплементацију и одржавање Регистра гаранција о поријеклу електричне енергије и учешће у регионалном систему издавања гаранција о поријеклу. Регулаторна комисија је, на основу поменуте Сагласности, закључила уговор о коришћењу електронског регистра гаранција о поријеклу електричне енергије, успостављеног за чланице Енергетске заједнице са компанијом GREXEL </w:t>
      </w:r>
      <w:r w:rsidRPr="00096E7C">
        <w:rPr>
          <w:rFonts w:asciiTheme="majorHAnsi" w:hAnsiTheme="majorHAnsi"/>
          <w:lang w:val="sr-Latn-BA"/>
        </w:rPr>
        <w:t>Systems OY</w:t>
      </w:r>
      <w:r w:rsidRPr="00096E7C">
        <w:rPr>
          <w:rFonts w:asciiTheme="majorHAnsi" w:hAnsiTheme="majorHAnsi"/>
          <w:lang w:val="sr-Cyrl-BA"/>
        </w:rPr>
        <w:t>.</w:t>
      </w:r>
    </w:p>
    <w:p w:rsidR="003D6858" w:rsidRPr="00096E7C" w:rsidRDefault="00096E7C" w:rsidP="001D3B29">
      <w:pPr>
        <w:spacing w:before="120" w:after="120"/>
        <w:jc w:val="both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/>
          <w:lang w:val="sr-Cyrl-BA"/>
        </w:rPr>
        <w:t xml:space="preserve">Оператор система подстицаја прикупља средства по основу накнаде за подстицање производње електричне енергије из обновљивих извора на посебном рачуну, из којих се обезбјеђују и средстава за функционисање система издавања гаранција о поријеклу, те их уплаћује на жиро рачун Регулаторне комисије, а Регулаторна комисија потом средства уплаћује поменутој компанији GREXEL </w:t>
      </w:r>
      <w:r w:rsidRPr="00096E7C">
        <w:rPr>
          <w:rFonts w:asciiTheme="majorHAnsi" w:hAnsiTheme="majorHAnsi"/>
          <w:lang w:val="sr-Latn-BA"/>
        </w:rPr>
        <w:t>Systems OY</w:t>
      </w:r>
      <w:r w:rsidRPr="00096E7C">
        <w:rPr>
          <w:rFonts w:asciiTheme="majorHAnsi" w:hAnsiTheme="majorHAnsi"/>
          <w:lang w:val="sr-Cyrl-BA"/>
        </w:rPr>
        <w:t>.</w:t>
      </w:r>
    </w:p>
    <w:p w:rsidR="00096E7C" w:rsidRPr="00096E7C" w:rsidRDefault="00096E7C" w:rsidP="00096E7C">
      <w:pPr>
        <w:jc w:val="both"/>
        <w:rPr>
          <w:rFonts w:asciiTheme="majorHAnsi" w:hAnsiTheme="majorHAnsi" w:cs="Arial"/>
          <w:lang w:val="sr-Cyrl-BA"/>
        </w:rPr>
      </w:pPr>
    </w:p>
    <w:p w:rsidR="0016610F" w:rsidRPr="00096E7C" w:rsidRDefault="0016610F" w:rsidP="00367718">
      <w:pPr>
        <w:spacing w:before="120" w:after="240"/>
        <w:jc w:val="right"/>
        <w:rPr>
          <w:rFonts w:asciiTheme="majorHAnsi" w:hAnsiTheme="majorHAnsi" w:cs="Arial"/>
          <w:lang w:val="sr-Cyrl-BA"/>
        </w:rPr>
      </w:pPr>
      <w:r w:rsidRPr="00096E7C">
        <w:rPr>
          <w:rFonts w:asciiTheme="majorHAnsi" w:hAnsiTheme="majorHAnsi" w:cs="Arial"/>
          <w:lang w:val="sr-Cyrl-BA"/>
        </w:rPr>
        <w:t>Предсједник</w:t>
      </w:r>
    </w:p>
    <w:p w:rsidR="00096E7C" w:rsidRPr="00096E7C" w:rsidRDefault="00096E7C" w:rsidP="00010587">
      <w:pPr>
        <w:jc w:val="right"/>
        <w:rPr>
          <w:rFonts w:asciiTheme="majorHAnsi" w:hAnsiTheme="majorHAnsi" w:cs="Arial"/>
          <w:lang w:val="sr-Cyrl-BA"/>
        </w:rPr>
      </w:pPr>
    </w:p>
    <w:p w:rsidR="0016610F" w:rsidRPr="00096E7C" w:rsidRDefault="00291582" w:rsidP="00010587">
      <w:pPr>
        <w:jc w:val="right"/>
        <w:rPr>
          <w:rFonts w:asciiTheme="majorHAnsi" w:hAnsiTheme="majorHAnsi"/>
          <w:lang w:val="sr-Cyrl-BA"/>
        </w:rPr>
      </w:pPr>
      <w:r w:rsidRPr="00096E7C">
        <w:rPr>
          <w:rFonts w:asciiTheme="majorHAnsi" w:hAnsiTheme="majorHAnsi" w:cs="Arial"/>
          <w:lang w:val="sr-Cyrl-BA"/>
        </w:rPr>
        <w:t>Владислав Владичић</w:t>
      </w:r>
    </w:p>
    <w:p w:rsidR="0016610F" w:rsidRPr="00096E7C" w:rsidRDefault="0016610F" w:rsidP="00C31C2B">
      <w:pPr>
        <w:jc w:val="both"/>
        <w:rPr>
          <w:rFonts w:asciiTheme="majorHAnsi" w:hAnsiTheme="majorHAnsi"/>
          <w:lang w:val="sr-Cyrl-CS"/>
        </w:rPr>
      </w:pPr>
    </w:p>
    <w:sectPr w:rsidR="0016610F" w:rsidRPr="00096E7C" w:rsidSect="001D3B29">
      <w:headerReference w:type="default" r:id="rId9"/>
      <w:footerReference w:type="even" r:id="rId10"/>
      <w:footerReference w:type="default" r:id="rId11"/>
      <w:pgSz w:w="11907" w:h="16840" w:code="9"/>
      <w:pgMar w:top="1418" w:right="1275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9BD" w:rsidRDefault="003B79BD">
      <w:r>
        <w:separator/>
      </w:r>
    </w:p>
  </w:endnote>
  <w:endnote w:type="continuationSeparator" w:id="0">
    <w:p w:rsidR="003B79BD" w:rsidRDefault="003B79BD">
      <w:r>
        <w:continuationSeparator/>
      </w:r>
    </w:p>
  </w:endnote>
  <w:endnote w:type="continuationNotice" w:id="1">
    <w:p w:rsidR="003B79BD" w:rsidRDefault="003B79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194" w:rsidRDefault="002C3194" w:rsidP="002E74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3194" w:rsidRDefault="002C3194" w:rsidP="00AB5A3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0A0" w:firstRow="1" w:lastRow="0" w:firstColumn="1" w:lastColumn="0" w:noHBand="0" w:noVBand="0"/>
    </w:tblPr>
    <w:tblGrid>
      <w:gridCol w:w="3883"/>
      <w:gridCol w:w="1251"/>
      <w:gridCol w:w="4080"/>
    </w:tblGrid>
    <w:tr w:rsidR="002C3194">
      <w:trPr>
        <w:trHeight w:val="151"/>
      </w:trPr>
      <w:tc>
        <w:tcPr>
          <w:tcW w:w="2107" w:type="pct"/>
          <w:tcBorders>
            <w:bottom w:val="single" w:sz="4" w:space="0" w:color="4F81BD"/>
          </w:tcBorders>
        </w:tcPr>
        <w:p w:rsidR="002C3194" w:rsidRPr="00C61182" w:rsidRDefault="002C3194">
          <w:pPr>
            <w:pStyle w:val="Header"/>
            <w:rPr>
              <w:rFonts w:ascii="Cambria" w:hAnsi="Cambria"/>
              <w:b/>
              <w:bCs/>
              <w:szCs w:val="24"/>
            </w:rPr>
          </w:pPr>
        </w:p>
      </w:tc>
      <w:tc>
        <w:tcPr>
          <w:tcW w:w="679" w:type="pct"/>
          <w:vMerge w:val="restart"/>
          <w:noWrap/>
          <w:vAlign w:val="center"/>
        </w:tcPr>
        <w:p w:rsidR="002C3194" w:rsidRPr="00704708" w:rsidRDefault="002C3194" w:rsidP="00C9117C">
          <w:pPr>
            <w:pStyle w:val="NoSpacing"/>
            <w:jc w:val="center"/>
            <w:rPr>
              <w:color w:val="7F7F7F"/>
              <w:sz w:val="16"/>
              <w:szCs w:val="16"/>
              <w:lang w:val="sr-Cyrl-BA"/>
            </w:rPr>
          </w:pPr>
          <w:r w:rsidRPr="00704708">
            <w:rPr>
              <w:color w:val="7F7F7F"/>
              <w:sz w:val="16"/>
              <w:szCs w:val="16"/>
              <w:lang w:val="sr-Cyrl-BA"/>
            </w:rPr>
            <w:t>Страна</w:t>
          </w:r>
          <w:r>
            <w:rPr>
              <w:color w:val="7F7F7F"/>
              <w:sz w:val="16"/>
              <w:szCs w:val="16"/>
              <w:lang w:val="sr-Cyrl-BA"/>
            </w:rPr>
            <w:t xml:space="preserve"> </w:t>
          </w:r>
          <w:r w:rsidRPr="00704708">
            <w:rPr>
              <w:color w:val="7F7F7F"/>
              <w:sz w:val="16"/>
              <w:szCs w:val="16"/>
            </w:rPr>
            <w:fldChar w:fldCharType="begin"/>
          </w:r>
          <w:r w:rsidRPr="00704708">
            <w:rPr>
              <w:color w:val="7F7F7F"/>
              <w:sz w:val="16"/>
              <w:szCs w:val="16"/>
            </w:rPr>
            <w:instrText xml:space="preserve"> PAGE  \* MERGEFORMAT </w:instrText>
          </w:r>
          <w:r w:rsidRPr="00704708">
            <w:rPr>
              <w:color w:val="7F7F7F"/>
              <w:sz w:val="16"/>
              <w:szCs w:val="16"/>
            </w:rPr>
            <w:fldChar w:fldCharType="separate"/>
          </w:r>
          <w:r w:rsidR="0088150B">
            <w:rPr>
              <w:noProof/>
              <w:color w:val="7F7F7F"/>
              <w:sz w:val="16"/>
              <w:szCs w:val="16"/>
            </w:rPr>
            <w:t>8</w:t>
          </w:r>
          <w:r w:rsidRPr="00704708">
            <w:rPr>
              <w:color w:val="7F7F7F"/>
              <w:sz w:val="16"/>
              <w:szCs w:val="16"/>
            </w:rPr>
            <w:fldChar w:fldCharType="end"/>
          </w:r>
          <w:r w:rsidRPr="00704708">
            <w:rPr>
              <w:color w:val="7F7F7F"/>
              <w:sz w:val="16"/>
              <w:szCs w:val="16"/>
              <w:lang w:val="sr-Cyrl-BA"/>
            </w:rPr>
            <w:t>/</w:t>
          </w:r>
          <w:fldSimple w:instr=" NUMPAGES  \* MERGEFORMAT ">
            <w:r w:rsidR="0088150B" w:rsidRPr="0088150B">
              <w:rPr>
                <w:noProof/>
                <w:color w:val="7F7F7F"/>
                <w:sz w:val="16"/>
                <w:szCs w:val="16"/>
                <w:lang w:val="sr-Cyrl-BA"/>
              </w:rPr>
              <w:t>9</w:t>
            </w:r>
          </w:fldSimple>
        </w:p>
      </w:tc>
      <w:tc>
        <w:tcPr>
          <w:tcW w:w="2214" w:type="pct"/>
          <w:tcBorders>
            <w:bottom w:val="single" w:sz="4" w:space="0" w:color="4F81BD"/>
          </w:tcBorders>
        </w:tcPr>
        <w:p w:rsidR="002C3194" w:rsidRPr="00C61182" w:rsidRDefault="002C3194">
          <w:pPr>
            <w:pStyle w:val="Header"/>
            <w:rPr>
              <w:rFonts w:ascii="Cambria" w:hAnsi="Cambria"/>
              <w:b/>
              <w:bCs/>
              <w:szCs w:val="24"/>
            </w:rPr>
          </w:pPr>
        </w:p>
      </w:tc>
    </w:tr>
    <w:tr w:rsidR="002C3194">
      <w:trPr>
        <w:trHeight w:val="150"/>
      </w:trPr>
      <w:tc>
        <w:tcPr>
          <w:tcW w:w="2107" w:type="pct"/>
          <w:tcBorders>
            <w:top w:val="single" w:sz="4" w:space="0" w:color="4F81BD"/>
          </w:tcBorders>
        </w:tcPr>
        <w:p w:rsidR="002C3194" w:rsidRPr="00C61182" w:rsidRDefault="002C3194">
          <w:pPr>
            <w:pStyle w:val="Header"/>
            <w:rPr>
              <w:rFonts w:ascii="Cambria" w:hAnsi="Cambria"/>
              <w:b/>
              <w:bCs/>
              <w:szCs w:val="24"/>
            </w:rPr>
          </w:pPr>
        </w:p>
      </w:tc>
      <w:tc>
        <w:tcPr>
          <w:tcW w:w="679" w:type="pct"/>
          <w:vMerge/>
        </w:tcPr>
        <w:p w:rsidR="002C3194" w:rsidRPr="00C61182" w:rsidRDefault="002C3194">
          <w:pPr>
            <w:pStyle w:val="Header"/>
            <w:jc w:val="center"/>
            <w:rPr>
              <w:rFonts w:ascii="Cambria" w:hAnsi="Cambria"/>
              <w:b/>
              <w:bCs/>
              <w:szCs w:val="24"/>
            </w:rPr>
          </w:pPr>
        </w:p>
      </w:tc>
      <w:tc>
        <w:tcPr>
          <w:tcW w:w="2214" w:type="pct"/>
          <w:tcBorders>
            <w:top w:val="single" w:sz="4" w:space="0" w:color="4F81BD"/>
          </w:tcBorders>
        </w:tcPr>
        <w:p w:rsidR="002C3194" w:rsidRPr="00C61182" w:rsidRDefault="002C3194">
          <w:pPr>
            <w:pStyle w:val="Header"/>
            <w:rPr>
              <w:rFonts w:ascii="Cambria" w:hAnsi="Cambria"/>
              <w:b/>
              <w:bCs/>
              <w:szCs w:val="24"/>
            </w:rPr>
          </w:pPr>
        </w:p>
      </w:tc>
    </w:tr>
  </w:tbl>
  <w:p w:rsidR="002C3194" w:rsidRPr="00A16262" w:rsidRDefault="002C3194" w:rsidP="00C9117C">
    <w:pPr>
      <w:pStyle w:val="Footer"/>
      <w:ind w:right="360"/>
      <w:rPr>
        <w:rFonts w:ascii="Calibri" w:hAnsi="Calibri"/>
        <w:lang w:val="sr-Cyrl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9BD" w:rsidRDefault="003B79BD">
      <w:r>
        <w:separator/>
      </w:r>
    </w:p>
  </w:footnote>
  <w:footnote w:type="continuationSeparator" w:id="0">
    <w:p w:rsidR="003B79BD" w:rsidRDefault="003B79BD">
      <w:r>
        <w:continuationSeparator/>
      </w:r>
    </w:p>
  </w:footnote>
  <w:footnote w:type="continuationNotice" w:id="1">
    <w:p w:rsidR="003B79BD" w:rsidRDefault="003B79B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194" w:rsidRPr="008832CE" w:rsidRDefault="002C3194" w:rsidP="00294EDE">
    <w:pPr>
      <w:pStyle w:val="Header"/>
      <w:pBdr>
        <w:bottom w:val="single" w:sz="4" w:space="1" w:color="595959"/>
      </w:pBdr>
      <w:jc w:val="center"/>
      <w:rPr>
        <w:rFonts w:asciiTheme="majorHAnsi" w:hAnsiTheme="majorHAnsi"/>
        <w:i/>
        <w:color w:val="548DD4" w:themeColor="text2" w:themeTint="99"/>
        <w:sz w:val="20"/>
        <w:lang w:val="ru-RU"/>
      </w:rPr>
    </w:pPr>
    <w:r>
      <w:rPr>
        <w:rFonts w:asciiTheme="majorHAnsi" w:hAnsiTheme="majorHAnsi"/>
        <w:i/>
        <w:noProof/>
        <w:color w:val="548DD4" w:themeColor="text2" w:themeTint="99"/>
        <w:sz w:val="20"/>
        <w:lang w:val="sr-Cyrl-BA"/>
      </w:rPr>
      <w:t>Приједлог</w:t>
    </w:r>
    <w:r w:rsidRPr="008832CE">
      <w:rPr>
        <w:rFonts w:asciiTheme="majorHAnsi" w:hAnsiTheme="majorHAnsi"/>
        <w:i/>
        <w:noProof/>
        <w:color w:val="548DD4" w:themeColor="text2" w:themeTint="99"/>
        <w:sz w:val="20"/>
        <w:lang w:val="sr-Cyrl-BA"/>
      </w:rPr>
      <w:t xml:space="preserve"> Буџета Регулаторне комисије за енергетику Републике Српске за 20</w:t>
    </w:r>
    <w:r w:rsidRPr="004D3325">
      <w:rPr>
        <w:rFonts w:asciiTheme="majorHAnsi" w:hAnsiTheme="majorHAnsi"/>
        <w:i/>
        <w:noProof/>
        <w:color w:val="548DD4" w:themeColor="text2" w:themeTint="99"/>
        <w:sz w:val="20"/>
        <w:lang w:val="ru-RU"/>
      </w:rPr>
      <w:t>24</w:t>
    </w:r>
    <w:r w:rsidRPr="008832CE">
      <w:rPr>
        <w:rFonts w:asciiTheme="majorHAnsi" w:hAnsiTheme="majorHAnsi"/>
        <w:i/>
        <w:noProof/>
        <w:color w:val="548DD4" w:themeColor="text2" w:themeTint="99"/>
        <w:sz w:val="20"/>
        <w:lang w:val="sr-Cyrl-BA"/>
      </w:rPr>
      <w:t>. годину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782"/>
    <w:multiLevelType w:val="hybridMultilevel"/>
    <w:tmpl w:val="0C8CD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126C0"/>
    <w:multiLevelType w:val="hybridMultilevel"/>
    <w:tmpl w:val="BD1EE0B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A1D4F"/>
    <w:multiLevelType w:val="hybridMultilevel"/>
    <w:tmpl w:val="2E9C83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D2A09"/>
    <w:multiLevelType w:val="hybridMultilevel"/>
    <w:tmpl w:val="01325704"/>
    <w:lvl w:ilvl="0" w:tplc="0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F9C194B"/>
    <w:multiLevelType w:val="hybridMultilevel"/>
    <w:tmpl w:val="2EF6F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F8E"/>
    <w:multiLevelType w:val="hybridMultilevel"/>
    <w:tmpl w:val="EFC01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5361C"/>
    <w:multiLevelType w:val="hybridMultilevel"/>
    <w:tmpl w:val="022A8692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69565A"/>
    <w:multiLevelType w:val="hybridMultilevel"/>
    <w:tmpl w:val="FBB0139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E5167"/>
    <w:multiLevelType w:val="hybridMultilevel"/>
    <w:tmpl w:val="54908FD2"/>
    <w:lvl w:ilvl="0" w:tplc="EEF000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0EC3988"/>
    <w:multiLevelType w:val="hybridMultilevel"/>
    <w:tmpl w:val="4A1A18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D1552"/>
    <w:multiLevelType w:val="hybridMultilevel"/>
    <w:tmpl w:val="C1A09D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AC5059E"/>
    <w:multiLevelType w:val="hybridMultilevel"/>
    <w:tmpl w:val="669A8A6C"/>
    <w:lvl w:ilvl="0" w:tplc="F1583F72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1001B"/>
    <w:multiLevelType w:val="hybridMultilevel"/>
    <w:tmpl w:val="C57258F6"/>
    <w:lvl w:ilvl="0" w:tplc="18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67E28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2E4005E2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193090C"/>
    <w:multiLevelType w:val="hybridMultilevel"/>
    <w:tmpl w:val="A7C6EC2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9F53456"/>
    <w:multiLevelType w:val="hybridMultilevel"/>
    <w:tmpl w:val="5756E8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796F8E"/>
    <w:multiLevelType w:val="hybridMultilevel"/>
    <w:tmpl w:val="F906E5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A97743E"/>
    <w:multiLevelType w:val="hybridMultilevel"/>
    <w:tmpl w:val="1B82C2E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CB3E71"/>
    <w:multiLevelType w:val="hybridMultilevel"/>
    <w:tmpl w:val="B4BAE98E"/>
    <w:lvl w:ilvl="0" w:tplc="141A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0BB7B1C"/>
    <w:multiLevelType w:val="hybridMultilevel"/>
    <w:tmpl w:val="38348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D63C5D"/>
    <w:multiLevelType w:val="hybridMultilevel"/>
    <w:tmpl w:val="2558065E"/>
    <w:lvl w:ilvl="0" w:tplc="041A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8DD1521"/>
    <w:multiLevelType w:val="hybridMultilevel"/>
    <w:tmpl w:val="5BE854A6"/>
    <w:lvl w:ilvl="0" w:tplc="A9721D3A">
      <w:start w:val="2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3" w15:restartNumberingAfterBreak="0">
    <w:nsid w:val="49C560F9"/>
    <w:multiLevelType w:val="hybridMultilevel"/>
    <w:tmpl w:val="C4F6A53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C0936FB"/>
    <w:multiLevelType w:val="hybridMultilevel"/>
    <w:tmpl w:val="2318D0AE"/>
    <w:lvl w:ilvl="0" w:tplc="AB3EF0A8">
      <w:start w:val="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66976"/>
    <w:multiLevelType w:val="hybridMultilevel"/>
    <w:tmpl w:val="4470E5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A5CC8"/>
    <w:multiLevelType w:val="hybridMultilevel"/>
    <w:tmpl w:val="BAB68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65830"/>
    <w:multiLevelType w:val="hybridMultilevel"/>
    <w:tmpl w:val="4A1A18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33399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586A122C"/>
    <w:multiLevelType w:val="hybridMultilevel"/>
    <w:tmpl w:val="D17283D0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513CAD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 w15:restartNumberingAfterBreak="0">
    <w:nsid w:val="5DDB5C16"/>
    <w:multiLevelType w:val="hybridMultilevel"/>
    <w:tmpl w:val="C1A09D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F0043F4"/>
    <w:multiLevelType w:val="hybridMultilevel"/>
    <w:tmpl w:val="40124B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F728A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 w15:restartNumberingAfterBreak="0">
    <w:nsid w:val="60E501F4"/>
    <w:multiLevelType w:val="hybridMultilevel"/>
    <w:tmpl w:val="27984BC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2E422B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63B8591F"/>
    <w:multiLevelType w:val="hybridMultilevel"/>
    <w:tmpl w:val="C73258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93F9D"/>
    <w:multiLevelType w:val="hybridMultilevel"/>
    <w:tmpl w:val="730C0E86"/>
    <w:lvl w:ilvl="0" w:tplc="95402C1A">
      <w:start w:val="20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306F55"/>
    <w:multiLevelType w:val="hybridMultilevel"/>
    <w:tmpl w:val="4A1A18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C83D6B"/>
    <w:multiLevelType w:val="hybridMultilevel"/>
    <w:tmpl w:val="842061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9A06ACD"/>
    <w:multiLevelType w:val="hybridMultilevel"/>
    <w:tmpl w:val="D2D0F5A4"/>
    <w:lvl w:ilvl="0" w:tplc="EDE0571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836E9E"/>
    <w:multiLevelType w:val="hybridMultilevel"/>
    <w:tmpl w:val="053C34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CD19AC"/>
    <w:multiLevelType w:val="hybridMultilevel"/>
    <w:tmpl w:val="3A7892F0"/>
    <w:lvl w:ilvl="0" w:tplc="141A000D">
      <w:start w:val="1"/>
      <w:numFmt w:val="bullet"/>
      <w:lvlText w:val=""/>
      <w:lvlJc w:val="left"/>
      <w:pPr>
        <w:ind w:left="1369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09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529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249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969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689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09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129" w:hanging="360"/>
      </w:pPr>
      <w:rPr>
        <w:rFonts w:ascii="Wingdings" w:hAnsi="Wingdings" w:hint="default"/>
      </w:rPr>
    </w:lvl>
  </w:abstractNum>
  <w:abstractNum w:abstractNumId="43" w15:restartNumberingAfterBreak="0">
    <w:nsid w:val="6FA72527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4" w15:restartNumberingAfterBreak="0">
    <w:nsid w:val="712723FF"/>
    <w:multiLevelType w:val="hybridMultilevel"/>
    <w:tmpl w:val="70AE25AA"/>
    <w:lvl w:ilvl="0" w:tplc="AB3EF0A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2E3E96"/>
    <w:multiLevelType w:val="hybridMultilevel"/>
    <w:tmpl w:val="A8C044B4"/>
    <w:lvl w:ilvl="0" w:tplc="141A000D">
      <w:start w:val="1"/>
      <w:numFmt w:val="bullet"/>
      <w:lvlText w:val=""/>
      <w:lvlJc w:val="left"/>
      <w:pPr>
        <w:ind w:left="1369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09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529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249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969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689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09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129" w:hanging="360"/>
      </w:pPr>
      <w:rPr>
        <w:rFonts w:ascii="Wingdings" w:hAnsi="Wingdings" w:hint="default"/>
      </w:rPr>
    </w:lvl>
  </w:abstractNum>
  <w:abstractNum w:abstractNumId="46" w15:restartNumberingAfterBreak="0">
    <w:nsid w:val="796B48BC"/>
    <w:multiLevelType w:val="hybridMultilevel"/>
    <w:tmpl w:val="60900110"/>
    <w:lvl w:ilvl="0" w:tplc="21D43F5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A7F1C32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rPr>
        <w:rFonts w:cs="Times New Roman" w:hint="default"/>
      </w:rPr>
    </w:lvl>
    <w:lvl w:ilvl="1">
      <w:start w:val="1"/>
      <w:numFmt w:val="none"/>
      <w:pStyle w:val="Heading2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pStyle w:val="Heading3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 w:hint="default"/>
        <w:color w:val="auto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Heading9"/>
      <w:suff w:val="nothing"/>
      <w:lvlText w:val=""/>
      <w:lvlJc w:val="left"/>
      <w:rPr>
        <w:rFonts w:cs="Times New Roman" w:hint="default"/>
      </w:rPr>
    </w:lvl>
  </w:abstractNum>
  <w:abstractNum w:abstractNumId="48" w15:restartNumberingAfterBreak="0">
    <w:nsid w:val="7A8E6266"/>
    <w:multiLevelType w:val="hybridMultilevel"/>
    <w:tmpl w:val="53FA3232"/>
    <w:lvl w:ilvl="0" w:tplc="374E399C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24C07B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BA56F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4E3820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D6644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AF696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2125E4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25CC652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9AC88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F121A08"/>
    <w:multiLevelType w:val="hybridMultilevel"/>
    <w:tmpl w:val="C1A09D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FCB5F77"/>
    <w:multiLevelType w:val="hybridMultilevel"/>
    <w:tmpl w:val="A356C26A"/>
    <w:lvl w:ilvl="0" w:tplc="A9721D3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23"/>
  </w:num>
  <w:num w:numId="3">
    <w:abstractNumId w:val="24"/>
  </w:num>
  <w:num w:numId="4">
    <w:abstractNumId w:val="50"/>
  </w:num>
  <w:num w:numId="5">
    <w:abstractNumId w:val="18"/>
  </w:num>
  <w:num w:numId="6">
    <w:abstractNumId w:val="49"/>
  </w:num>
  <w:num w:numId="7">
    <w:abstractNumId w:val="19"/>
  </w:num>
  <w:num w:numId="8">
    <w:abstractNumId w:val="11"/>
  </w:num>
  <w:num w:numId="9">
    <w:abstractNumId w:val="33"/>
  </w:num>
  <w:num w:numId="10">
    <w:abstractNumId w:val="22"/>
  </w:num>
  <w:num w:numId="11">
    <w:abstractNumId w:val="40"/>
  </w:num>
  <w:num w:numId="12">
    <w:abstractNumId w:val="34"/>
  </w:num>
  <w:num w:numId="13">
    <w:abstractNumId w:val="5"/>
  </w:num>
  <w:num w:numId="14">
    <w:abstractNumId w:val="6"/>
  </w:num>
  <w:num w:numId="15">
    <w:abstractNumId w:val="8"/>
  </w:num>
  <w:num w:numId="16">
    <w:abstractNumId w:val="38"/>
  </w:num>
  <w:num w:numId="17">
    <w:abstractNumId w:val="26"/>
  </w:num>
  <w:num w:numId="18">
    <w:abstractNumId w:val="20"/>
  </w:num>
  <w:num w:numId="19">
    <w:abstractNumId w:val="27"/>
  </w:num>
  <w:num w:numId="20">
    <w:abstractNumId w:val="37"/>
  </w:num>
  <w:num w:numId="21">
    <w:abstractNumId w:val="47"/>
  </w:num>
  <w:num w:numId="22">
    <w:abstractNumId w:val="4"/>
  </w:num>
  <w:num w:numId="23">
    <w:abstractNumId w:val="0"/>
  </w:num>
  <w:num w:numId="24">
    <w:abstractNumId w:val="47"/>
  </w:num>
  <w:num w:numId="25">
    <w:abstractNumId w:val="47"/>
  </w:num>
  <w:num w:numId="26">
    <w:abstractNumId w:val="3"/>
  </w:num>
  <w:num w:numId="27">
    <w:abstractNumId w:val="25"/>
  </w:num>
  <w:num w:numId="28">
    <w:abstractNumId w:val="41"/>
  </w:num>
  <w:num w:numId="29">
    <w:abstractNumId w:val="2"/>
  </w:num>
  <w:num w:numId="30">
    <w:abstractNumId w:val="48"/>
  </w:num>
  <w:num w:numId="31">
    <w:abstractNumId w:val="21"/>
  </w:num>
  <w:num w:numId="32">
    <w:abstractNumId w:val="9"/>
  </w:num>
  <w:num w:numId="33">
    <w:abstractNumId w:val="16"/>
  </w:num>
  <w:num w:numId="34">
    <w:abstractNumId w:val="28"/>
  </w:num>
  <w:num w:numId="35">
    <w:abstractNumId w:val="13"/>
  </w:num>
  <w:num w:numId="36">
    <w:abstractNumId w:val="43"/>
  </w:num>
  <w:num w:numId="37">
    <w:abstractNumId w:val="35"/>
  </w:num>
  <w:num w:numId="38">
    <w:abstractNumId w:val="30"/>
  </w:num>
  <w:num w:numId="39">
    <w:abstractNumId w:val="14"/>
  </w:num>
  <w:num w:numId="40">
    <w:abstractNumId w:val="39"/>
  </w:num>
  <w:num w:numId="41">
    <w:abstractNumId w:val="17"/>
  </w:num>
  <w:num w:numId="42">
    <w:abstractNumId w:val="10"/>
  </w:num>
  <w:num w:numId="43">
    <w:abstractNumId w:val="44"/>
  </w:num>
  <w:num w:numId="44">
    <w:abstractNumId w:val="47"/>
  </w:num>
  <w:num w:numId="45">
    <w:abstractNumId w:val="46"/>
  </w:num>
  <w:num w:numId="46">
    <w:abstractNumId w:val="47"/>
  </w:num>
  <w:num w:numId="47">
    <w:abstractNumId w:val="42"/>
  </w:num>
  <w:num w:numId="48">
    <w:abstractNumId w:val="45"/>
  </w:num>
  <w:num w:numId="49">
    <w:abstractNumId w:val="36"/>
  </w:num>
  <w:num w:numId="50">
    <w:abstractNumId w:val="29"/>
  </w:num>
  <w:num w:numId="51">
    <w:abstractNumId w:val="31"/>
  </w:num>
  <w:num w:numId="52">
    <w:abstractNumId w:val="7"/>
  </w:num>
  <w:num w:numId="53">
    <w:abstractNumId w:val="1"/>
  </w:num>
  <w:num w:numId="54">
    <w:abstractNumId w:val="15"/>
  </w:num>
  <w:num w:numId="55">
    <w:abstractNumId w:val="32"/>
  </w:num>
  <w:num w:numId="56">
    <w:abstractNumId w:val="47"/>
  </w:num>
  <w:num w:numId="57">
    <w:abstractNumId w:val="12"/>
  </w:num>
  <w:num w:numId="58">
    <w:abstractNumId w:val="4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C3"/>
    <w:rsid w:val="00000A1A"/>
    <w:rsid w:val="000015FC"/>
    <w:rsid w:val="00001BA3"/>
    <w:rsid w:val="00001CAD"/>
    <w:rsid w:val="00002C83"/>
    <w:rsid w:val="0000386E"/>
    <w:rsid w:val="000038CC"/>
    <w:rsid w:val="00003937"/>
    <w:rsid w:val="00003A50"/>
    <w:rsid w:val="00004A4B"/>
    <w:rsid w:val="00004C76"/>
    <w:rsid w:val="00005983"/>
    <w:rsid w:val="0000614F"/>
    <w:rsid w:val="0000647D"/>
    <w:rsid w:val="000067CF"/>
    <w:rsid w:val="00006949"/>
    <w:rsid w:val="00006982"/>
    <w:rsid w:val="00006B7E"/>
    <w:rsid w:val="00006EA3"/>
    <w:rsid w:val="00006FFD"/>
    <w:rsid w:val="000070C7"/>
    <w:rsid w:val="00007462"/>
    <w:rsid w:val="00010587"/>
    <w:rsid w:val="0001083B"/>
    <w:rsid w:val="000117A5"/>
    <w:rsid w:val="00011809"/>
    <w:rsid w:val="00011881"/>
    <w:rsid w:val="00011CC8"/>
    <w:rsid w:val="00012395"/>
    <w:rsid w:val="000126EF"/>
    <w:rsid w:val="00013584"/>
    <w:rsid w:val="00013BFA"/>
    <w:rsid w:val="00014220"/>
    <w:rsid w:val="0001495D"/>
    <w:rsid w:val="0001496F"/>
    <w:rsid w:val="00014C95"/>
    <w:rsid w:val="00015872"/>
    <w:rsid w:val="000158AD"/>
    <w:rsid w:val="00016A43"/>
    <w:rsid w:val="00016C3D"/>
    <w:rsid w:val="00017E4D"/>
    <w:rsid w:val="00020247"/>
    <w:rsid w:val="00020248"/>
    <w:rsid w:val="00020669"/>
    <w:rsid w:val="00021D5A"/>
    <w:rsid w:val="000223E8"/>
    <w:rsid w:val="0002326E"/>
    <w:rsid w:val="0002457B"/>
    <w:rsid w:val="000246A2"/>
    <w:rsid w:val="000256CA"/>
    <w:rsid w:val="000258B7"/>
    <w:rsid w:val="00025E15"/>
    <w:rsid w:val="000265CA"/>
    <w:rsid w:val="00026E5C"/>
    <w:rsid w:val="00026F24"/>
    <w:rsid w:val="00030582"/>
    <w:rsid w:val="00030E19"/>
    <w:rsid w:val="00031819"/>
    <w:rsid w:val="00032AAD"/>
    <w:rsid w:val="00032CA6"/>
    <w:rsid w:val="00033035"/>
    <w:rsid w:val="000333BA"/>
    <w:rsid w:val="000342DE"/>
    <w:rsid w:val="00034825"/>
    <w:rsid w:val="000348D0"/>
    <w:rsid w:val="00034F88"/>
    <w:rsid w:val="000356CC"/>
    <w:rsid w:val="00035789"/>
    <w:rsid w:val="0003585B"/>
    <w:rsid w:val="000358E9"/>
    <w:rsid w:val="0003619A"/>
    <w:rsid w:val="0003668A"/>
    <w:rsid w:val="000368A7"/>
    <w:rsid w:val="00037308"/>
    <w:rsid w:val="000376BE"/>
    <w:rsid w:val="00040842"/>
    <w:rsid w:val="00040902"/>
    <w:rsid w:val="000411B2"/>
    <w:rsid w:val="000413D0"/>
    <w:rsid w:val="000418AA"/>
    <w:rsid w:val="00041A54"/>
    <w:rsid w:val="00041E5B"/>
    <w:rsid w:val="000437DD"/>
    <w:rsid w:val="00043DAD"/>
    <w:rsid w:val="00045381"/>
    <w:rsid w:val="000454D9"/>
    <w:rsid w:val="000462A3"/>
    <w:rsid w:val="000463F5"/>
    <w:rsid w:val="00046418"/>
    <w:rsid w:val="0004652D"/>
    <w:rsid w:val="00046983"/>
    <w:rsid w:val="000472D9"/>
    <w:rsid w:val="00050967"/>
    <w:rsid w:val="00050CBE"/>
    <w:rsid w:val="00050CE1"/>
    <w:rsid w:val="00051255"/>
    <w:rsid w:val="000515F4"/>
    <w:rsid w:val="00051EF8"/>
    <w:rsid w:val="00051F02"/>
    <w:rsid w:val="000526F4"/>
    <w:rsid w:val="00052AFC"/>
    <w:rsid w:val="00052B32"/>
    <w:rsid w:val="00054405"/>
    <w:rsid w:val="00054E71"/>
    <w:rsid w:val="00054EF6"/>
    <w:rsid w:val="000556BC"/>
    <w:rsid w:val="00056274"/>
    <w:rsid w:val="000570B9"/>
    <w:rsid w:val="000571B0"/>
    <w:rsid w:val="00057371"/>
    <w:rsid w:val="00057561"/>
    <w:rsid w:val="00057580"/>
    <w:rsid w:val="00060080"/>
    <w:rsid w:val="000608EC"/>
    <w:rsid w:val="00061C3B"/>
    <w:rsid w:val="00062402"/>
    <w:rsid w:val="00062539"/>
    <w:rsid w:val="000630D4"/>
    <w:rsid w:val="0006387B"/>
    <w:rsid w:val="00063FB9"/>
    <w:rsid w:val="00065387"/>
    <w:rsid w:val="00065540"/>
    <w:rsid w:val="000656A2"/>
    <w:rsid w:val="00066330"/>
    <w:rsid w:val="0006647F"/>
    <w:rsid w:val="00066D1D"/>
    <w:rsid w:val="00066F58"/>
    <w:rsid w:val="00067686"/>
    <w:rsid w:val="00067AA9"/>
    <w:rsid w:val="00067DE2"/>
    <w:rsid w:val="00070113"/>
    <w:rsid w:val="00070259"/>
    <w:rsid w:val="000704A4"/>
    <w:rsid w:val="00070E62"/>
    <w:rsid w:val="00070E6E"/>
    <w:rsid w:val="000711B7"/>
    <w:rsid w:val="00071A58"/>
    <w:rsid w:val="000728E7"/>
    <w:rsid w:val="00072B2C"/>
    <w:rsid w:val="00074528"/>
    <w:rsid w:val="0007496B"/>
    <w:rsid w:val="00074DC8"/>
    <w:rsid w:val="00074E0A"/>
    <w:rsid w:val="000755F9"/>
    <w:rsid w:val="000756D5"/>
    <w:rsid w:val="00075ED8"/>
    <w:rsid w:val="000763C8"/>
    <w:rsid w:val="00076532"/>
    <w:rsid w:val="00076AE3"/>
    <w:rsid w:val="00076F8A"/>
    <w:rsid w:val="00077134"/>
    <w:rsid w:val="00077160"/>
    <w:rsid w:val="0007789E"/>
    <w:rsid w:val="00077F06"/>
    <w:rsid w:val="000801CB"/>
    <w:rsid w:val="000802CB"/>
    <w:rsid w:val="000802CE"/>
    <w:rsid w:val="00080C7F"/>
    <w:rsid w:val="00081AB9"/>
    <w:rsid w:val="00081FD3"/>
    <w:rsid w:val="0008280E"/>
    <w:rsid w:val="000829B4"/>
    <w:rsid w:val="000834CF"/>
    <w:rsid w:val="00083AAA"/>
    <w:rsid w:val="00083B73"/>
    <w:rsid w:val="000841B6"/>
    <w:rsid w:val="00084230"/>
    <w:rsid w:val="0008480F"/>
    <w:rsid w:val="000848D2"/>
    <w:rsid w:val="000852E8"/>
    <w:rsid w:val="0008568B"/>
    <w:rsid w:val="00085D2A"/>
    <w:rsid w:val="00085F92"/>
    <w:rsid w:val="000860A4"/>
    <w:rsid w:val="00086DC8"/>
    <w:rsid w:val="000879AA"/>
    <w:rsid w:val="00090256"/>
    <w:rsid w:val="00090401"/>
    <w:rsid w:val="000906D2"/>
    <w:rsid w:val="00090D66"/>
    <w:rsid w:val="0009119C"/>
    <w:rsid w:val="0009153C"/>
    <w:rsid w:val="00091547"/>
    <w:rsid w:val="00091B15"/>
    <w:rsid w:val="00092A00"/>
    <w:rsid w:val="00092BDE"/>
    <w:rsid w:val="00093725"/>
    <w:rsid w:val="00093BD7"/>
    <w:rsid w:val="00093D69"/>
    <w:rsid w:val="00094809"/>
    <w:rsid w:val="00094B1F"/>
    <w:rsid w:val="00094EB2"/>
    <w:rsid w:val="0009529E"/>
    <w:rsid w:val="000954DD"/>
    <w:rsid w:val="00095B68"/>
    <w:rsid w:val="00095CF2"/>
    <w:rsid w:val="00095F0C"/>
    <w:rsid w:val="00096532"/>
    <w:rsid w:val="000968E1"/>
    <w:rsid w:val="000969F7"/>
    <w:rsid w:val="00096A82"/>
    <w:rsid w:val="00096D6F"/>
    <w:rsid w:val="00096E7C"/>
    <w:rsid w:val="00097394"/>
    <w:rsid w:val="000973C7"/>
    <w:rsid w:val="000A02BA"/>
    <w:rsid w:val="000A11EE"/>
    <w:rsid w:val="000A1A21"/>
    <w:rsid w:val="000A245F"/>
    <w:rsid w:val="000A297C"/>
    <w:rsid w:val="000A2F48"/>
    <w:rsid w:val="000A2F63"/>
    <w:rsid w:val="000A3075"/>
    <w:rsid w:val="000A3499"/>
    <w:rsid w:val="000A4697"/>
    <w:rsid w:val="000A4D72"/>
    <w:rsid w:val="000A4E0B"/>
    <w:rsid w:val="000A50E6"/>
    <w:rsid w:val="000A5636"/>
    <w:rsid w:val="000A596A"/>
    <w:rsid w:val="000A5C2B"/>
    <w:rsid w:val="000A66A4"/>
    <w:rsid w:val="000A7079"/>
    <w:rsid w:val="000A7296"/>
    <w:rsid w:val="000B020B"/>
    <w:rsid w:val="000B035F"/>
    <w:rsid w:val="000B039D"/>
    <w:rsid w:val="000B0576"/>
    <w:rsid w:val="000B092C"/>
    <w:rsid w:val="000B0F82"/>
    <w:rsid w:val="000B1984"/>
    <w:rsid w:val="000B1BFF"/>
    <w:rsid w:val="000B2D0E"/>
    <w:rsid w:val="000B30FA"/>
    <w:rsid w:val="000B4681"/>
    <w:rsid w:val="000B4C28"/>
    <w:rsid w:val="000B4E4B"/>
    <w:rsid w:val="000B4EEE"/>
    <w:rsid w:val="000B5179"/>
    <w:rsid w:val="000B5556"/>
    <w:rsid w:val="000B5C1B"/>
    <w:rsid w:val="000B6736"/>
    <w:rsid w:val="000B6889"/>
    <w:rsid w:val="000B68FE"/>
    <w:rsid w:val="000B709D"/>
    <w:rsid w:val="000B70A0"/>
    <w:rsid w:val="000B7153"/>
    <w:rsid w:val="000B7BD2"/>
    <w:rsid w:val="000B7CEA"/>
    <w:rsid w:val="000C0A1E"/>
    <w:rsid w:val="000C0DA9"/>
    <w:rsid w:val="000C0E9A"/>
    <w:rsid w:val="000C1FAD"/>
    <w:rsid w:val="000C3269"/>
    <w:rsid w:val="000C41C1"/>
    <w:rsid w:val="000C427C"/>
    <w:rsid w:val="000C42C7"/>
    <w:rsid w:val="000C43FF"/>
    <w:rsid w:val="000C458E"/>
    <w:rsid w:val="000C4894"/>
    <w:rsid w:val="000C5165"/>
    <w:rsid w:val="000C5405"/>
    <w:rsid w:val="000C6584"/>
    <w:rsid w:val="000C65C1"/>
    <w:rsid w:val="000C68CE"/>
    <w:rsid w:val="000C7C28"/>
    <w:rsid w:val="000D0B07"/>
    <w:rsid w:val="000D1714"/>
    <w:rsid w:val="000D1962"/>
    <w:rsid w:val="000D22B6"/>
    <w:rsid w:val="000D2690"/>
    <w:rsid w:val="000D2E4A"/>
    <w:rsid w:val="000D4E98"/>
    <w:rsid w:val="000D552E"/>
    <w:rsid w:val="000D6FB6"/>
    <w:rsid w:val="000D7EDE"/>
    <w:rsid w:val="000E00E4"/>
    <w:rsid w:val="000E0BB9"/>
    <w:rsid w:val="000E169B"/>
    <w:rsid w:val="000E18FC"/>
    <w:rsid w:val="000E1E7F"/>
    <w:rsid w:val="000E265B"/>
    <w:rsid w:val="000E3B69"/>
    <w:rsid w:val="000E3C4B"/>
    <w:rsid w:val="000E486A"/>
    <w:rsid w:val="000E4C82"/>
    <w:rsid w:val="000E5526"/>
    <w:rsid w:val="000E5683"/>
    <w:rsid w:val="000E6720"/>
    <w:rsid w:val="000E67F2"/>
    <w:rsid w:val="000E7AC9"/>
    <w:rsid w:val="000F0E40"/>
    <w:rsid w:val="000F1061"/>
    <w:rsid w:val="000F1175"/>
    <w:rsid w:val="000F1B0C"/>
    <w:rsid w:val="000F22F7"/>
    <w:rsid w:val="000F2770"/>
    <w:rsid w:val="000F293B"/>
    <w:rsid w:val="000F37B0"/>
    <w:rsid w:val="000F38B8"/>
    <w:rsid w:val="000F4D4B"/>
    <w:rsid w:val="000F4F73"/>
    <w:rsid w:val="000F517F"/>
    <w:rsid w:val="000F56B0"/>
    <w:rsid w:val="000F5A6A"/>
    <w:rsid w:val="000F67B8"/>
    <w:rsid w:val="000F6E68"/>
    <w:rsid w:val="000F7219"/>
    <w:rsid w:val="000F72D5"/>
    <w:rsid w:val="000F7F8C"/>
    <w:rsid w:val="001006BC"/>
    <w:rsid w:val="001021EB"/>
    <w:rsid w:val="00102490"/>
    <w:rsid w:val="0010258F"/>
    <w:rsid w:val="001026AE"/>
    <w:rsid w:val="00102A8D"/>
    <w:rsid w:val="00102AAA"/>
    <w:rsid w:val="00104C16"/>
    <w:rsid w:val="00104F9F"/>
    <w:rsid w:val="0010591E"/>
    <w:rsid w:val="00105ADF"/>
    <w:rsid w:val="00105BE7"/>
    <w:rsid w:val="00106F37"/>
    <w:rsid w:val="0010749E"/>
    <w:rsid w:val="001074C4"/>
    <w:rsid w:val="0010772A"/>
    <w:rsid w:val="00110345"/>
    <w:rsid w:val="001103CA"/>
    <w:rsid w:val="00110783"/>
    <w:rsid w:val="00110AC7"/>
    <w:rsid w:val="001114A1"/>
    <w:rsid w:val="00111507"/>
    <w:rsid w:val="001121D6"/>
    <w:rsid w:val="00112334"/>
    <w:rsid w:val="00112D18"/>
    <w:rsid w:val="00112FCB"/>
    <w:rsid w:val="00113AFF"/>
    <w:rsid w:val="00114532"/>
    <w:rsid w:val="001147DB"/>
    <w:rsid w:val="00114919"/>
    <w:rsid w:val="00114A26"/>
    <w:rsid w:val="00114AB1"/>
    <w:rsid w:val="00115381"/>
    <w:rsid w:val="00115CD8"/>
    <w:rsid w:val="00116065"/>
    <w:rsid w:val="00116692"/>
    <w:rsid w:val="00116FE3"/>
    <w:rsid w:val="00117229"/>
    <w:rsid w:val="00117CFF"/>
    <w:rsid w:val="00120D59"/>
    <w:rsid w:val="0012124F"/>
    <w:rsid w:val="001221F6"/>
    <w:rsid w:val="0012253C"/>
    <w:rsid w:val="001226C4"/>
    <w:rsid w:val="00122A2C"/>
    <w:rsid w:val="0012304A"/>
    <w:rsid w:val="001230EF"/>
    <w:rsid w:val="00123D66"/>
    <w:rsid w:val="0012422D"/>
    <w:rsid w:val="00124416"/>
    <w:rsid w:val="00124717"/>
    <w:rsid w:val="00124C34"/>
    <w:rsid w:val="0012538A"/>
    <w:rsid w:val="0012545A"/>
    <w:rsid w:val="00125589"/>
    <w:rsid w:val="00125BE0"/>
    <w:rsid w:val="00125DE5"/>
    <w:rsid w:val="00125F28"/>
    <w:rsid w:val="001264E2"/>
    <w:rsid w:val="00126F8A"/>
    <w:rsid w:val="001279C6"/>
    <w:rsid w:val="00127C9A"/>
    <w:rsid w:val="001301EE"/>
    <w:rsid w:val="00130792"/>
    <w:rsid w:val="00130967"/>
    <w:rsid w:val="0013119A"/>
    <w:rsid w:val="001328E7"/>
    <w:rsid w:val="0013383A"/>
    <w:rsid w:val="0013456C"/>
    <w:rsid w:val="0013541D"/>
    <w:rsid w:val="001355BE"/>
    <w:rsid w:val="00135B63"/>
    <w:rsid w:val="00136261"/>
    <w:rsid w:val="001364F9"/>
    <w:rsid w:val="0013685D"/>
    <w:rsid w:val="00136DE7"/>
    <w:rsid w:val="001404AF"/>
    <w:rsid w:val="001406A0"/>
    <w:rsid w:val="00141604"/>
    <w:rsid w:val="00141E08"/>
    <w:rsid w:val="001425E0"/>
    <w:rsid w:val="00142B20"/>
    <w:rsid w:val="00143B01"/>
    <w:rsid w:val="00143C5E"/>
    <w:rsid w:val="001444DD"/>
    <w:rsid w:val="00144F64"/>
    <w:rsid w:val="00145954"/>
    <w:rsid w:val="00145B4E"/>
    <w:rsid w:val="0014612C"/>
    <w:rsid w:val="00146AA9"/>
    <w:rsid w:val="00146BC1"/>
    <w:rsid w:val="0015021A"/>
    <w:rsid w:val="001502C9"/>
    <w:rsid w:val="001509DA"/>
    <w:rsid w:val="001511FD"/>
    <w:rsid w:val="001524CE"/>
    <w:rsid w:val="0015289E"/>
    <w:rsid w:val="00152AFC"/>
    <w:rsid w:val="00152F0B"/>
    <w:rsid w:val="00153298"/>
    <w:rsid w:val="00153E06"/>
    <w:rsid w:val="00153E93"/>
    <w:rsid w:val="00155251"/>
    <w:rsid w:val="00155488"/>
    <w:rsid w:val="00155A5D"/>
    <w:rsid w:val="00155C2E"/>
    <w:rsid w:val="00155F55"/>
    <w:rsid w:val="001562D4"/>
    <w:rsid w:val="00156404"/>
    <w:rsid w:val="00156583"/>
    <w:rsid w:val="00156887"/>
    <w:rsid w:val="00156C41"/>
    <w:rsid w:val="00156DAA"/>
    <w:rsid w:val="001577C3"/>
    <w:rsid w:val="00157D36"/>
    <w:rsid w:val="0016022B"/>
    <w:rsid w:val="001614E3"/>
    <w:rsid w:val="00161AF9"/>
    <w:rsid w:val="00162398"/>
    <w:rsid w:val="00162548"/>
    <w:rsid w:val="00163133"/>
    <w:rsid w:val="00163145"/>
    <w:rsid w:val="001631B7"/>
    <w:rsid w:val="00163309"/>
    <w:rsid w:val="001633AD"/>
    <w:rsid w:val="00163573"/>
    <w:rsid w:val="00163A6F"/>
    <w:rsid w:val="00164460"/>
    <w:rsid w:val="001647DA"/>
    <w:rsid w:val="00165DC2"/>
    <w:rsid w:val="0016610F"/>
    <w:rsid w:val="00166A18"/>
    <w:rsid w:val="00167F82"/>
    <w:rsid w:val="00170192"/>
    <w:rsid w:val="001705BB"/>
    <w:rsid w:val="001708AC"/>
    <w:rsid w:val="00170F0C"/>
    <w:rsid w:val="001727C9"/>
    <w:rsid w:val="00174D4B"/>
    <w:rsid w:val="0017582D"/>
    <w:rsid w:val="00176395"/>
    <w:rsid w:val="0017684D"/>
    <w:rsid w:val="00177390"/>
    <w:rsid w:val="00177392"/>
    <w:rsid w:val="00177BCD"/>
    <w:rsid w:val="00177FEE"/>
    <w:rsid w:val="001806AF"/>
    <w:rsid w:val="00181556"/>
    <w:rsid w:val="00181A27"/>
    <w:rsid w:val="00181F98"/>
    <w:rsid w:val="0018200F"/>
    <w:rsid w:val="001827C5"/>
    <w:rsid w:val="00182983"/>
    <w:rsid w:val="00182E94"/>
    <w:rsid w:val="00183129"/>
    <w:rsid w:val="0018356B"/>
    <w:rsid w:val="00183881"/>
    <w:rsid w:val="00183CCD"/>
    <w:rsid w:val="00184176"/>
    <w:rsid w:val="00184854"/>
    <w:rsid w:val="001849C3"/>
    <w:rsid w:val="00185294"/>
    <w:rsid w:val="001852C9"/>
    <w:rsid w:val="00185AA5"/>
    <w:rsid w:val="00185AE4"/>
    <w:rsid w:val="00185C08"/>
    <w:rsid w:val="001866AA"/>
    <w:rsid w:val="001877FB"/>
    <w:rsid w:val="00190E54"/>
    <w:rsid w:val="00190E9C"/>
    <w:rsid w:val="00192357"/>
    <w:rsid w:val="00193118"/>
    <w:rsid w:val="00193D79"/>
    <w:rsid w:val="001944F3"/>
    <w:rsid w:val="00194914"/>
    <w:rsid w:val="00194AAF"/>
    <w:rsid w:val="00194C19"/>
    <w:rsid w:val="00194CA9"/>
    <w:rsid w:val="001950B6"/>
    <w:rsid w:val="00195AA8"/>
    <w:rsid w:val="00196323"/>
    <w:rsid w:val="00196D56"/>
    <w:rsid w:val="00196EC8"/>
    <w:rsid w:val="00197302"/>
    <w:rsid w:val="00197890"/>
    <w:rsid w:val="001A021F"/>
    <w:rsid w:val="001A024A"/>
    <w:rsid w:val="001A1622"/>
    <w:rsid w:val="001A1763"/>
    <w:rsid w:val="001A17E3"/>
    <w:rsid w:val="001A20FF"/>
    <w:rsid w:val="001A228F"/>
    <w:rsid w:val="001A22E3"/>
    <w:rsid w:val="001A2363"/>
    <w:rsid w:val="001A2A3B"/>
    <w:rsid w:val="001A3394"/>
    <w:rsid w:val="001A4BDE"/>
    <w:rsid w:val="001A4D22"/>
    <w:rsid w:val="001A4D98"/>
    <w:rsid w:val="001A50BE"/>
    <w:rsid w:val="001A560F"/>
    <w:rsid w:val="001A6E56"/>
    <w:rsid w:val="001A6EDF"/>
    <w:rsid w:val="001A7741"/>
    <w:rsid w:val="001A7CEC"/>
    <w:rsid w:val="001A7E2E"/>
    <w:rsid w:val="001B023A"/>
    <w:rsid w:val="001B059B"/>
    <w:rsid w:val="001B094F"/>
    <w:rsid w:val="001B09E7"/>
    <w:rsid w:val="001B0E73"/>
    <w:rsid w:val="001B1616"/>
    <w:rsid w:val="001B1FDC"/>
    <w:rsid w:val="001B2316"/>
    <w:rsid w:val="001B28CF"/>
    <w:rsid w:val="001B3203"/>
    <w:rsid w:val="001B320F"/>
    <w:rsid w:val="001B4A09"/>
    <w:rsid w:val="001B4ADC"/>
    <w:rsid w:val="001B4C8F"/>
    <w:rsid w:val="001B525F"/>
    <w:rsid w:val="001B5682"/>
    <w:rsid w:val="001B5C48"/>
    <w:rsid w:val="001C1220"/>
    <w:rsid w:val="001C1F9E"/>
    <w:rsid w:val="001C29A5"/>
    <w:rsid w:val="001C4218"/>
    <w:rsid w:val="001C4226"/>
    <w:rsid w:val="001C4440"/>
    <w:rsid w:val="001C47D1"/>
    <w:rsid w:val="001C495A"/>
    <w:rsid w:val="001C4B89"/>
    <w:rsid w:val="001C511B"/>
    <w:rsid w:val="001C68A2"/>
    <w:rsid w:val="001C7A2B"/>
    <w:rsid w:val="001C7BC1"/>
    <w:rsid w:val="001D0B53"/>
    <w:rsid w:val="001D0C4A"/>
    <w:rsid w:val="001D1AC8"/>
    <w:rsid w:val="001D1C8F"/>
    <w:rsid w:val="001D278D"/>
    <w:rsid w:val="001D324F"/>
    <w:rsid w:val="001D3310"/>
    <w:rsid w:val="001D3AF2"/>
    <w:rsid w:val="001D3B29"/>
    <w:rsid w:val="001D3F2B"/>
    <w:rsid w:val="001D3F76"/>
    <w:rsid w:val="001D47EC"/>
    <w:rsid w:val="001D4CF0"/>
    <w:rsid w:val="001D4CF1"/>
    <w:rsid w:val="001D5071"/>
    <w:rsid w:val="001E02CF"/>
    <w:rsid w:val="001E080E"/>
    <w:rsid w:val="001E132D"/>
    <w:rsid w:val="001E136B"/>
    <w:rsid w:val="001E155F"/>
    <w:rsid w:val="001E1B01"/>
    <w:rsid w:val="001E2155"/>
    <w:rsid w:val="001E24BC"/>
    <w:rsid w:val="001E2523"/>
    <w:rsid w:val="001E2ED4"/>
    <w:rsid w:val="001E316E"/>
    <w:rsid w:val="001E3D4D"/>
    <w:rsid w:val="001E4493"/>
    <w:rsid w:val="001E4BF8"/>
    <w:rsid w:val="001E55FD"/>
    <w:rsid w:val="001E6DC4"/>
    <w:rsid w:val="001E7249"/>
    <w:rsid w:val="001E756C"/>
    <w:rsid w:val="001E7759"/>
    <w:rsid w:val="001F0627"/>
    <w:rsid w:val="001F0FB7"/>
    <w:rsid w:val="001F1B52"/>
    <w:rsid w:val="001F28CC"/>
    <w:rsid w:val="001F38C2"/>
    <w:rsid w:val="001F3FB5"/>
    <w:rsid w:val="001F40FE"/>
    <w:rsid w:val="001F4FA7"/>
    <w:rsid w:val="001F5755"/>
    <w:rsid w:val="001F5F1A"/>
    <w:rsid w:val="001F7BBE"/>
    <w:rsid w:val="001F7C3F"/>
    <w:rsid w:val="001F7FCF"/>
    <w:rsid w:val="00200624"/>
    <w:rsid w:val="002008DE"/>
    <w:rsid w:val="00200B50"/>
    <w:rsid w:val="00200EA0"/>
    <w:rsid w:val="0020124E"/>
    <w:rsid w:val="00201298"/>
    <w:rsid w:val="00201BD8"/>
    <w:rsid w:val="00201C30"/>
    <w:rsid w:val="00201F4E"/>
    <w:rsid w:val="002022D9"/>
    <w:rsid w:val="00202EF4"/>
    <w:rsid w:val="002030BF"/>
    <w:rsid w:val="00203378"/>
    <w:rsid w:val="0020370D"/>
    <w:rsid w:val="00203897"/>
    <w:rsid w:val="00203FC1"/>
    <w:rsid w:val="00204378"/>
    <w:rsid w:val="00204563"/>
    <w:rsid w:val="0020470A"/>
    <w:rsid w:val="002048CE"/>
    <w:rsid w:val="00204C16"/>
    <w:rsid w:val="00204C67"/>
    <w:rsid w:val="00204D71"/>
    <w:rsid w:val="00206050"/>
    <w:rsid w:val="00206067"/>
    <w:rsid w:val="002062D2"/>
    <w:rsid w:val="00206AE5"/>
    <w:rsid w:val="00206FF0"/>
    <w:rsid w:val="0020739B"/>
    <w:rsid w:val="00207731"/>
    <w:rsid w:val="002078B4"/>
    <w:rsid w:val="00207A66"/>
    <w:rsid w:val="00210DC8"/>
    <w:rsid w:val="0021165C"/>
    <w:rsid w:val="00211C60"/>
    <w:rsid w:val="00212CB9"/>
    <w:rsid w:val="00212E24"/>
    <w:rsid w:val="00213A30"/>
    <w:rsid w:val="00213D3C"/>
    <w:rsid w:val="00214240"/>
    <w:rsid w:val="00214274"/>
    <w:rsid w:val="0021491B"/>
    <w:rsid w:val="002166F5"/>
    <w:rsid w:val="0021743C"/>
    <w:rsid w:val="002174D3"/>
    <w:rsid w:val="002174FD"/>
    <w:rsid w:val="00217B7B"/>
    <w:rsid w:val="00220863"/>
    <w:rsid w:val="00220A82"/>
    <w:rsid w:val="002212CB"/>
    <w:rsid w:val="00221F18"/>
    <w:rsid w:val="0022225A"/>
    <w:rsid w:val="002222A7"/>
    <w:rsid w:val="002225A5"/>
    <w:rsid w:val="00222C2F"/>
    <w:rsid w:val="00223063"/>
    <w:rsid w:val="0022383A"/>
    <w:rsid w:val="00223D6A"/>
    <w:rsid w:val="00224093"/>
    <w:rsid w:val="002248D8"/>
    <w:rsid w:val="00226262"/>
    <w:rsid w:val="0022653A"/>
    <w:rsid w:val="00227B3E"/>
    <w:rsid w:val="00230276"/>
    <w:rsid w:val="002302DB"/>
    <w:rsid w:val="00230744"/>
    <w:rsid w:val="0023095A"/>
    <w:rsid w:val="002309D4"/>
    <w:rsid w:val="00231DFA"/>
    <w:rsid w:val="002325B6"/>
    <w:rsid w:val="0023325B"/>
    <w:rsid w:val="00233595"/>
    <w:rsid w:val="0023371C"/>
    <w:rsid w:val="00233F44"/>
    <w:rsid w:val="00234C00"/>
    <w:rsid w:val="00234F30"/>
    <w:rsid w:val="00234F60"/>
    <w:rsid w:val="00235CC4"/>
    <w:rsid w:val="00235DE8"/>
    <w:rsid w:val="002366D5"/>
    <w:rsid w:val="002369D9"/>
    <w:rsid w:val="0024041A"/>
    <w:rsid w:val="002404B5"/>
    <w:rsid w:val="00240A77"/>
    <w:rsid w:val="00240D05"/>
    <w:rsid w:val="00240D13"/>
    <w:rsid w:val="00241763"/>
    <w:rsid w:val="00241A8D"/>
    <w:rsid w:val="0024228E"/>
    <w:rsid w:val="0024305C"/>
    <w:rsid w:val="00243AC8"/>
    <w:rsid w:val="00244137"/>
    <w:rsid w:val="00244AB5"/>
    <w:rsid w:val="00246F0F"/>
    <w:rsid w:val="00247538"/>
    <w:rsid w:val="00247DB9"/>
    <w:rsid w:val="0025067E"/>
    <w:rsid w:val="002506EA"/>
    <w:rsid w:val="00250903"/>
    <w:rsid w:val="002509A1"/>
    <w:rsid w:val="00250F63"/>
    <w:rsid w:val="00250F92"/>
    <w:rsid w:val="002512E4"/>
    <w:rsid w:val="00251508"/>
    <w:rsid w:val="00251C3C"/>
    <w:rsid w:val="00251E38"/>
    <w:rsid w:val="00251E9E"/>
    <w:rsid w:val="0025226C"/>
    <w:rsid w:val="00252CFD"/>
    <w:rsid w:val="00252F29"/>
    <w:rsid w:val="00253216"/>
    <w:rsid w:val="0025325D"/>
    <w:rsid w:val="00253567"/>
    <w:rsid w:val="00253657"/>
    <w:rsid w:val="002543FF"/>
    <w:rsid w:val="00254C20"/>
    <w:rsid w:val="00255D12"/>
    <w:rsid w:val="00256516"/>
    <w:rsid w:val="00256C70"/>
    <w:rsid w:val="0025709F"/>
    <w:rsid w:val="00257BE3"/>
    <w:rsid w:val="002601A9"/>
    <w:rsid w:val="0026061F"/>
    <w:rsid w:val="002620FB"/>
    <w:rsid w:val="002626BB"/>
    <w:rsid w:val="00262F84"/>
    <w:rsid w:val="002635BC"/>
    <w:rsid w:val="00263840"/>
    <w:rsid w:val="00263A00"/>
    <w:rsid w:val="00263A77"/>
    <w:rsid w:val="00263B9E"/>
    <w:rsid w:val="00263EB9"/>
    <w:rsid w:val="00264165"/>
    <w:rsid w:val="002641F9"/>
    <w:rsid w:val="00264333"/>
    <w:rsid w:val="002644D8"/>
    <w:rsid w:val="0026474E"/>
    <w:rsid w:val="002647EE"/>
    <w:rsid w:val="0026499B"/>
    <w:rsid w:val="00264A75"/>
    <w:rsid w:val="00264D33"/>
    <w:rsid w:val="0026521B"/>
    <w:rsid w:val="002657C2"/>
    <w:rsid w:val="00265A27"/>
    <w:rsid w:val="002666BC"/>
    <w:rsid w:val="00266989"/>
    <w:rsid w:val="00267A0B"/>
    <w:rsid w:val="00267C19"/>
    <w:rsid w:val="002702FD"/>
    <w:rsid w:val="00270328"/>
    <w:rsid w:val="00271488"/>
    <w:rsid w:val="00271A65"/>
    <w:rsid w:val="0027205B"/>
    <w:rsid w:val="0027220F"/>
    <w:rsid w:val="00272335"/>
    <w:rsid w:val="0027292C"/>
    <w:rsid w:val="00273663"/>
    <w:rsid w:val="00273ABA"/>
    <w:rsid w:val="00273D0E"/>
    <w:rsid w:val="00273DFA"/>
    <w:rsid w:val="00274CC4"/>
    <w:rsid w:val="00274FF6"/>
    <w:rsid w:val="002751F7"/>
    <w:rsid w:val="0027542F"/>
    <w:rsid w:val="0027553E"/>
    <w:rsid w:val="002756DF"/>
    <w:rsid w:val="00276CCE"/>
    <w:rsid w:val="0027773A"/>
    <w:rsid w:val="002777AA"/>
    <w:rsid w:val="002778D4"/>
    <w:rsid w:val="002779AC"/>
    <w:rsid w:val="002779AD"/>
    <w:rsid w:val="00280406"/>
    <w:rsid w:val="00280582"/>
    <w:rsid w:val="00280EA7"/>
    <w:rsid w:val="002812C0"/>
    <w:rsid w:val="00281467"/>
    <w:rsid w:val="0028198D"/>
    <w:rsid w:val="00281AC7"/>
    <w:rsid w:val="00281C4C"/>
    <w:rsid w:val="002829ED"/>
    <w:rsid w:val="0028310D"/>
    <w:rsid w:val="00283195"/>
    <w:rsid w:val="00283C5A"/>
    <w:rsid w:val="00283F90"/>
    <w:rsid w:val="0028456F"/>
    <w:rsid w:val="00284E10"/>
    <w:rsid w:val="00285357"/>
    <w:rsid w:val="00285655"/>
    <w:rsid w:val="00285C25"/>
    <w:rsid w:val="00286566"/>
    <w:rsid w:val="00286E40"/>
    <w:rsid w:val="00286F90"/>
    <w:rsid w:val="00287133"/>
    <w:rsid w:val="0028770F"/>
    <w:rsid w:val="00287E4A"/>
    <w:rsid w:val="00287F77"/>
    <w:rsid w:val="00290AD5"/>
    <w:rsid w:val="00290AE6"/>
    <w:rsid w:val="00291444"/>
    <w:rsid w:val="00291582"/>
    <w:rsid w:val="002916BB"/>
    <w:rsid w:val="002916F8"/>
    <w:rsid w:val="00291E9C"/>
    <w:rsid w:val="00292399"/>
    <w:rsid w:val="002929C4"/>
    <w:rsid w:val="00292BD6"/>
    <w:rsid w:val="0029357E"/>
    <w:rsid w:val="002937A5"/>
    <w:rsid w:val="00294062"/>
    <w:rsid w:val="0029440A"/>
    <w:rsid w:val="002948FF"/>
    <w:rsid w:val="00294E94"/>
    <w:rsid w:val="00294EDE"/>
    <w:rsid w:val="00294F27"/>
    <w:rsid w:val="002950AC"/>
    <w:rsid w:val="00295E41"/>
    <w:rsid w:val="002969B9"/>
    <w:rsid w:val="00296AE1"/>
    <w:rsid w:val="00297A6B"/>
    <w:rsid w:val="002A09AB"/>
    <w:rsid w:val="002A0A13"/>
    <w:rsid w:val="002A1CB4"/>
    <w:rsid w:val="002A1CCC"/>
    <w:rsid w:val="002A2553"/>
    <w:rsid w:val="002A2AC2"/>
    <w:rsid w:val="002A2AFB"/>
    <w:rsid w:val="002A2DF8"/>
    <w:rsid w:val="002A36B6"/>
    <w:rsid w:val="002A3776"/>
    <w:rsid w:val="002A3CC2"/>
    <w:rsid w:val="002A4E20"/>
    <w:rsid w:val="002A52EF"/>
    <w:rsid w:val="002A52F9"/>
    <w:rsid w:val="002A6032"/>
    <w:rsid w:val="002A64DF"/>
    <w:rsid w:val="002A6C69"/>
    <w:rsid w:val="002A707F"/>
    <w:rsid w:val="002B11ED"/>
    <w:rsid w:val="002B2B31"/>
    <w:rsid w:val="002B3834"/>
    <w:rsid w:val="002B38DB"/>
    <w:rsid w:val="002B3906"/>
    <w:rsid w:val="002B5167"/>
    <w:rsid w:val="002B603A"/>
    <w:rsid w:val="002B6AF5"/>
    <w:rsid w:val="002B6C62"/>
    <w:rsid w:val="002B76D1"/>
    <w:rsid w:val="002B782D"/>
    <w:rsid w:val="002C0184"/>
    <w:rsid w:val="002C0AA9"/>
    <w:rsid w:val="002C0D8F"/>
    <w:rsid w:val="002C20A6"/>
    <w:rsid w:val="002C2235"/>
    <w:rsid w:val="002C237B"/>
    <w:rsid w:val="002C2871"/>
    <w:rsid w:val="002C2C5E"/>
    <w:rsid w:val="002C2C5F"/>
    <w:rsid w:val="002C30AF"/>
    <w:rsid w:val="002C3194"/>
    <w:rsid w:val="002C38D5"/>
    <w:rsid w:val="002C3C24"/>
    <w:rsid w:val="002C3CFE"/>
    <w:rsid w:val="002C3E04"/>
    <w:rsid w:val="002C41B7"/>
    <w:rsid w:val="002C482D"/>
    <w:rsid w:val="002C4A4C"/>
    <w:rsid w:val="002C4A8A"/>
    <w:rsid w:val="002C6E52"/>
    <w:rsid w:val="002C765C"/>
    <w:rsid w:val="002C76D2"/>
    <w:rsid w:val="002D0E73"/>
    <w:rsid w:val="002D2880"/>
    <w:rsid w:val="002D2AAA"/>
    <w:rsid w:val="002D2B23"/>
    <w:rsid w:val="002D38DC"/>
    <w:rsid w:val="002D3A66"/>
    <w:rsid w:val="002D3D39"/>
    <w:rsid w:val="002D4E59"/>
    <w:rsid w:val="002D610E"/>
    <w:rsid w:val="002D635B"/>
    <w:rsid w:val="002D6385"/>
    <w:rsid w:val="002D6693"/>
    <w:rsid w:val="002D7705"/>
    <w:rsid w:val="002D7B57"/>
    <w:rsid w:val="002E0B2E"/>
    <w:rsid w:val="002E1F40"/>
    <w:rsid w:val="002E2CD7"/>
    <w:rsid w:val="002E3250"/>
    <w:rsid w:val="002E4157"/>
    <w:rsid w:val="002E4EA9"/>
    <w:rsid w:val="002E5DE3"/>
    <w:rsid w:val="002E6A9D"/>
    <w:rsid w:val="002E74C0"/>
    <w:rsid w:val="002E7515"/>
    <w:rsid w:val="002E76AB"/>
    <w:rsid w:val="002E7805"/>
    <w:rsid w:val="002E7DF3"/>
    <w:rsid w:val="002F0521"/>
    <w:rsid w:val="002F065E"/>
    <w:rsid w:val="002F0777"/>
    <w:rsid w:val="002F0A03"/>
    <w:rsid w:val="002F0FBB"/>
    <w:rsid w:val="002F129E"/>
    <w:rsid w:val="002F16D0"/>
    <w:rsid w:val="002F1B67"/>
    <w:rsid w:val="002F1E89"/>
    <w:rsid w:val="002F2386"/>
    <w:rsid w:val="002F286A"/>
    <w:rsid w:val="002F2891"/>
    <w:rsid w:val="002F28FD"/>
    <w:rsid w:val="002F476F"/>
    <w:rsid w:val="002F4D53"/>
    <w:rsid w:val="002F4F44"/>
    <w:rsid w:val="002F52FE"/>
    <w:rsid w:val="002F5328"/>
    <w:rsid w:val="002F5935"/>
    <w:rsid w:val="002F5AFB"/>
    <w:rsid w:val="002F5C43"/>
    <w:rsid w:val="002F5E11"/>
    <w:rsid w:val="002F5EFD"/>
    <w:rsid w:val="002F68F9"/>
    <w:rsid w:val="002F6C50"/>
    <w:rsid w:val="002F740A"/>
    <w:rsid w:val="002F788B"/>
    <w:rsid w:val="002F78CD"/>
    <w:rsid w:val="003008FA"/>
    <w:rsid w:val="00300A36"/>
    <w:rsid w:val="003024D3"/>
    <w:rsid w:val="00302B53"/>
    <w:rsid w:val="00302E61"/>
    <w:rsid w:val="0030346C"/>
    <w:rsid w:val="003034F5"/>
    <w:rsid w:val="00303D08"/>
    <w:rsid w:val="003052CF"/>
    <w:rsid w:val="003059F2"/>
    <w:rsid w:val="00305C52"/>
    <w:rsid w:val="00305DD1"/>
    <w:rsid w:val="00306468"/>
    <w:rsid w:val="00306729"/>
    <w:rsid w:val="00306891"/>
    <w:rsid w:val="00307EA9"/>
    <w:rsid w:val="0031023C"/>
    <w:rsid w:val="00310966"/>
    <w:rsid w:val="00310A5F"/>
    <w:rsid w:val="00311169"/>
    <w:rsid w:val="0031138B"/>
    <w:rsid w:val="003114F9"/>
    <w:rsid w:val="00311B62"/>
    <w:rsid w:val="00312254"/>
    <w:rsid w:val="0031239C"/>
    <w:rsid w:val="00312571"/>
    <w:rsid w:val="00312713"/>
    <w:rsid w:val="00313A75"/>
    <w:rsid w:val="00313ADB"/>
    <w:rsid w:val="00313CCA"/>
    <w:rsid w:val="00313FDA"/>
    <w:rsid w:val="00314035"/>
    <w:rsid w:val="0031535E"/>
    <w:rsid w:val="00315962"/>
    <w:rsid w:val="00315A0A"/>
    <w:rsid w:val="00315AA5"/>
    <w:rsid w:val="0031606B"/>
    <w:rsid w:val="00316487"/>
    <w:rsid w:val="00317223"/>
    <w:rsid w:val="003175A3"/>
    <w:rsid w:val="00317B0A"/>
    <w:rsid w:val="00320E75"/>
    <w:rsid w:val="00321522"/>
    <w:rsid w:val="00321F67"/>
    <w:rsid w:val="00322B7C"/>
    <w:rsid w:val="00322BB1"/>
    <w:rsid w:val="00322EDF"/>
    <w:rsid w:val="0032321A"/>
    <w:rsid w:val="0032343A"/>
    <w:rsid w:val="003235A6"/>
    <w:rsid w:val="0032365B"/>
    <w:rsid w:val="003239FD"/>
    <w:rsid w:val="00323BDD"/>
    <w:rsid w:val="00323D29"/>
    <w:rsid w:val="00323ED3"/>
    <w:rsid w:val="00324654"/>
    <w:rsid w:val="0032481C"/>
    <w:rsid w:val="00325861"/>
    <w:rsid w:val="003259E5"/>
    <w:rsid w:val="00325BA5"/>
    <w:rsid w:val="00325DAE"/>
    <w:rsid w:val="00325DCD"/>
    <w:rsid w:val="00326733"/>
    <w:rsid w:val="0032716C"/>
    <w:rsid w:val="003271CF"/>
    <w:rsid w:val="003302BC"/>
    <w:rsid w:val="003304AC"/>
    <w:rsid w:val="00331827"/>
    <w:rsid w:val="003335D4"/>
    <w:rsid w:val="00333AF1"/>
    <w:rsid w:val="00334124"/>
    <w:rsid w:val="003347E4"/>
    <w:rsid w:val="003352C4"/>
    <w:rsid w:val="003352F2"/>
    <w:rsid w:val="00335839"/>
    <w:rsid w:val="00336772"/>
    <w:rsid w:val="003370F7"/>
    <w:rsid w:val="00337E37"/>
    <w:rsid w:val="00340720"/>
    <w:rsid w:val="00340A32"/>
    <w:rsid w:val="00340AAD"/>
    <w:rsid w:val="00340F63"/>
    <w:rsid w:val="00341053"/>
    <w:rsid w:val="00341156"/>
    <w:rsid w:val="00341845"/>
    <w:rsid w:val="00342284"/>
    <w:rsid w:val="00344657"/>
    <w:rsid w:val="00344733"/>
    <w:rsid w:val="00345412"/>
    <w:rsid w:val="003460A4"/>
    <w:rsid w:val="00346EB5"/>
    <w:rsid w:val="0034704C"/>
    <w:rsid w:val="0034742A"/>
    <w:rsid w:val="0034749C"/>
    <w:rsid w:val="0034760C"/>
    <w:rsid w:val="00347DE6"/>
    <w:rsid w:val="00350059"/>
    <w:rsid w:val="003519B4"/>
    <w:rsid w:val="00351CF7"/>
    <w:rsid w:val="00351D45"/>
    <w:rsid w:val="00352914"/>
    <w:rsid w:val="00352B60"/>
    <w:rsid w:val="00352B90"/>
    <w:rsid w:val="00352EB0"/>
    <w:rsid w:val="003534C5"/>
    <w:rsid w:val="00353776"/>
    <w:rsid w:val="00353A45"/>
    <w:rsid w:val="00353A52"/>
    <w:rsid w:val="00353A9E"/>
    <w:rsid w:val="00353D2D"/>
    <w:rsid w:val="00354B1D"/>
    <w:rsid w:val="00355494"/>
    <w:rsid w:val="00355DC6"/>
    <w:rsid w:val="00355F8C"/>
    <w:rsid w:val="00356258"/>
    <w:rsid w:val="003574D5"/>
    <w:rsid w:val="003575D5"/>
    <w:rsid w:val="00357B5D"/>
    <w:rsid w:val="00360020"/>
    <w:rsid w:val="003602FE"/>
    <w:rsid w:val="003603F1"/>
    <w:rsid w:val="00361641"/>
    <w:rsid w:val="003617FB"/>
    <w:rsid w:val="00362064"/>
    <w:rsid w:val="00362382"/>
    <w:rsid w:val="003624C0"/>
    <w:rsid w:val="00362D89"/>
    <w:rsid w:val="00362DAA"/>
    <w:rsid w:val="0036326C"/>
    <w:rsid w:val="00363C6A"/>
    <w:rsid w:val="00364315"/>
    <w:rsid w:val="00364DB9"/>
    <w:rsid w:val="00364DF0"/>
    <w:rsid w:val="003651E6"/>
    <w:rsid w:val="0036532C"/>
    <w:rsid w:val="00367718"/>
    <w:rsid w:val="00367ACE"/>
    <w:rsid w:val="00367D1D"/>
    <w:rsid w:val="00370A9E"/>
    <w:rsid w:val="003711A0"/>
    <w:rsid w:val="00371247"/>
    <w:rsid w:val="00372154"/>
    <w:rsid w:val="00372723"/>
    <w:rsid w:val="00372D5E"/>
    <w:rsid w:val="00372E76"/>
    <w:rsid w:val="0037304C"/>
    <w:rsid w:val="00373200"/>
    <w:rsid w:val="00373594"/>
    <w:rsid w:val="0037372C"/>
    <w:rsid w:val="003741A8"/>
    <w:rsid w:val="003741B7"/>
    <w:rsid w:val="0037430B"/>
    <w:rsid w:val="00374A15"/>
    <w:rsid w:val="00374EB2"/>
    <w:rsid w:val="003750EE"/>
    <w:rsid w:val="00375A80"/>
    <w:rsid w:val="00375F65"/>
    <w:rsid w:val="00376D2F"/>
    <w:rsid w:val="003779A4"/>
    <w:rsid w:val="003808D3"/>
    <w:rsid w:val="00380A90"/>
    <w:rsid w:val="00381BF8"/>
    <w:rsid w:val="00381D37"/>
    <w:rsid w:val="003820CE"/>
    <w:rsid w:val="0038212D"/>
    <w:rsid w:val="00382353"/>
    <w:rsid w:val="00382AE1"/>
    <w:rsid w:val="00382DA1"/>
    <w:rsid w:val="00382E5F"/>
    <w:rsid w:val="00383624"/>
    <w:rsid w:val="003837DA"/>
    <w:rsid w:val="003838AC"/>
    <w:rsid w:val="0038481D"/>
    <w:rsid w:val="00384838"/>
    <w:rsid w:val="0038551A"/>
    <w:rsid w:val="00385DE6"/>
    <w:rsid w:val="00386DE8"/>
    <w:rsid w:val="0038724D"/>
    <w:rsid w:val="0038764A"/>
    <w:rsid w:val="00390638"/>
    <w:rsid w:val="0039090C"/>
    <w:rsid w:val="00390A07"/>
    <w:rsid w:val="0039136C"/>
    <w:rsid w:val="00391654"/>
    <w:rsid w:val="0039208B"/>
    <w:rsid w:val="00392986"/>
    <w:rsid w:val="00393431"/>
    <w:rsid w:val="00394411"/>
    <w:rsid w:val="003949A3"/>
    <w:rsid w:val="00395C29"/>
    <w:rsid w:val="0039608F"/>
    <w:rsid w:val="003960A6"/>
    <w:rsid w:val="0039775D"/>
    <w:rsid w:val="003978B6"/>
    <w:rsid w:val="003979F3"/>
    <w:rsid w:val="003A0D91"/>
    <w:rsid w:val="003A132A"/>
    <w:rsid w:val="003A1EA3"/>
    <w:rsid w:val="003A3A5B"/>
    <w:rsid w:val="003A3A7D"/>
    <w:rsid w:val="003A4671"/>
    <w:rsid w:val="003A4FCF"/>
    <w:rsid w:val="003A569D"/>
    <w:rsid w:val="003A5C53"/>
    <w:rsid w:val="003A6A70"/>
    <w:rsid w:val="003A7D5A"/>
    <w:rsid w:val="003B15BB"/>
    <w:rsid w:val="003B15EB"/>
    <w:rsid w:val="003B1919"/>
    <w:rsid w:val="003B1E15"/>
    <w:rsid w:val="003B2505"/>
    <w:rsid w:val="003B2842"/>
    <w:rsid w:val="003B3792"/>
    <w:rsid w:val="003B3D36"/>
    <w:rsid w:val="003B44F8"/>
    <w:rsid w:val="003B4AB1"/>
    <w:rsid w:val="003B6598"/>
    <w:rsid w:val="003B6B10"/>
    <w:rsid w:val="003B6B3C"/>
    <w:rsid w:val="003B72EF"/>
    <w:rsid w:val="003B785C"/>
    <w:rsid w:val="003B79BD"/>
    <w:rsid w:val="003B7D51"/>
    <w:rsid w:val="003B7EC3"/>
    <w:rsid w:val="003C0BE5"/>
    <w:rsid w:val="003C10AC"/>
    <w:rsid w:val="003C10C6"/>
    <w:rsid w:val="003C1421"/>
    <w:rsid w:val="003C2044"/>
    <w:rsid w:val="003C28DB"/>
    <w:rsid w:val="003C2EEC"/>
    <w:rsid w:val="003C4DF9"/>
    <w:rsid w:val="003C70BA"/>
    <w:rsid w:val="003D00E9"/>
    <w:rsid w:val="003D037D"/>
    <w:rsid w:val="003D04A9"/>
    <w:rsid w:val="003D0764"/>
    <w:rsid w:val="003D0A3B"/>
    <w:rsid w:val="003D0B06"/>
    <w:rsid w:val="003D0FA7"/>
    <w:rsid w:val="003D159F"/>
    <w:rsid w:val="003D2229"/>
    <w:rsid w:val="003D245D"/>
    <w:rsid w:val="003D2514"/>
    <w:rsid w:val="003D2581"/>
    <w:rsid w:val="003D2DAC"/>
    <w:rsid w:val="003D43C8"/>
    <w:rsid w:val="003D47F2"/>
    <w:rsid w:val="003D493B"/>
    <w:rsid w:val="003D49C1"/>
    <w:rsid w:val="003D4C71"/>
    <w:rsid w:val="003D5052"/>
    <w:rsid w:val="003D54A4"/>
    <w:rsid w:val="003D55DB"/>
    <w:rsid w:val="003D572F"/>
    <w:rsid w:val="003D5966"/>
    <w:rsid w:val="003D6099"/>
    <w:rsid w:val="003D6165"/>
    <w:rsid w:val="003D6858"/>
    <w:rsid w:val="003D7706"/>
    <w:rsid w:val="003E0759"/>
    <w:rsid w:val="003E09FE"/>
    <w:rsid w:val="003E0DFF"/>
    <w:rsid w:val="003E12D9"/>
    <w:rsid w:val="003E2685"/>
    <w:rsid w:val="003E2733"/>
    <w:rsid w:val="003E2B01"/>
    <w:rsid w:val="003E2FAB"/>
    <w:rsid w:val="003E36A3"/>
    <w:rsid w:val="003E3914"/>
    <w:rsid w:val="003E3BEF"/>
    <w:rsid w:val="003E3D7E"/>
    <w:rsid w:val="003E4001"/>
    <w:rsid w:val="003E4359"/>
    <w:rsid w:val="003E43F0"/>
    <w:rsid w:val="003E479D"/>
    <w:rsid w:val="003E50BF"/>
    <w:rsid w:val="003E5374"/>
    <w:rsid w:val="003E5AB4"/>
    <w:rsid w:val="003E5D75"/>
    <w:rsid w:val="003E62ED"/>
    <w:rsid w:val="003E6C2F"/>
    <w:rsid w:val="003E6EE6"/>
    <w:rsid w:val="003E716E"/>
    <w:rsid w:val="003E783C"/>
    <w:rsid w:val="003E798F"/>
    <w:rsid w:val="003E7CB6"/>
    <w:rsid w:val="003F0987"/>
    <w:rsid w:val="003F15CF"/>
    <w:rsid w:val="003F1757"/>
    <w:rsid w:val="003F1DDC"/>
    <w:rsid w:val="003F2145"/>
    <w:rsid w:val="003F3376"/>
    <w:rsid w:val="003F3639"/>
    <w:rsid w:val="003F3986"/>
    <w:rsid w:val="003F3D5D"/>
    <w:rsid w:val="003F3D61"/>
    <w:rsid w:val="003F54A9"/>
    <w:rsid w:val="003F5F8A"/>
    <w:rsid w:val="003F659D"/>
    <w:rsid w:val="003F6924"/>
    <w:rsid w:val="003F6958"/>
    <w:rsid w:val="003F6FB0"/>
    <w:rsid w:val="003F7A93"/>
    <w:rsid w:val="003F7F6A"/>
    <w:rsid w:val="0040065B"/>
    <w:rsid w:val="00400835"/>
    <w:rsid w:val="00400AA2"/>
    <w:rsid w:val="00400E32"/>
    <w:rsid w:val="00401344"/>
    <w:rsid w:val="00401408"/>
    <w:rsid w:val="00401422"/>
    <w:rsid w:val="0040164A"/>
    <w:rsid w:val="00401B65"/>
    <w:rsid w:val="00401D22"/>
    <w:rsid w:val="0040204C"/>
    <w:rsid w:val="00402879"/>
    <w:rsid w:val="00402885"/>
    <w:rsid w:val="004029C2"/>
    <w:rsid w:val="0040306E"/>
    <w:rsid w:val="00403324"/>
    <w:rsid w:val="00404567"/>
    <w:rsid w:val="0040462B"/>
    <w:rsid w:val="0040473A"/>
    <w:rsid w:val="00404793"/>
    <w:rsid w:val="004056FA"/>
    <w:rsid w:val="00405BC1"/>
    <w:rsid w:val="00405FEE"/>
    <w:rsid w:val="00406D7F"/>
    <w:rsid w:val="004070E0"/>
    <w:rsid w:val="0040734E"/>
    <w:rsid w:val="004128AC"/>
    <w:rsid w:val="004136FF"/>
    <w:rsid w:val="00413A70"/>
    <w:rsid w:val="0041405A"/>
    <w:rsid w:val="004144D6"/>
    <w:rsid w:val="00414876"/>
    <w:rsid w:val="0041495A"/>
    <w:rsid w:val="004150BA"/>
    <w:rsid w:val="00415D83"/>
    <w:rsid w:val="00415FFE"/>
    <w:rsid w:val="00416D07"/>
    <w:rsid w:val="00416E1E"/>
    <w:rsid w:val="00417487"/>
    <w:rsid w:val="0041777D"/>
    <w:rsid w:val="00417CF5"/>
    <w:rsid w:val="00420369"/>
    <w:rsid w:val="004211ED"/>
    <w:rsid w:val="00421295"/>
    <w:rsid w:val="00421B13"/>
    <w:rsid w:val="004224D6"/>
    <w:rsid w:val="00422935"/>
    <w:rsid w:val="00423250"/>
    <w:rsid w:val="00423277"/>
    <w:rsid w:val="00423F39"/>
    <w:rsid w:val="0042459C"/>
    <w:rsid w:val="0042496D"/>
    <w:rsid w:val="00424CFC"/>
    <w:rsid w:val="00424DA7"/>
    <w:rsid w:val="0042540D"/>
    <w:rsid w:val="00425821"/>
    <w:rsid w:val="00426008"/>
    <w:rsid w:val="00426065"/>
    <w:rsid w:val="004266A3"/>
    <w:rsid w:val="004268E9"/>
    <w:rsid w:val="00426AE5"/>
    <w:rsid w:val="0042780B"/>
    <w:rsid w:val="00430B51"/>
    <w:rsid w:val="00431632"/>
    <w:rsid w:val="00431A74"/>
    <w:rsid w:val="004336E7"/>
    <w:rsid w:val="00433D57"/>
    <w:rsid w:val="00434B83"/>
    <w:rsid w:val="00435F9C"/>
    <w:rsid w:val="00436B96"/>
    <w:rsid w:val="0043797A"/>
    <w:rsid w:val="00437A53"/>
    <w:rsid w:val="004404FF"/>
    <w:rsid w:val="00440591"/>
    <w:rsid w:val="004408C6"/>
    <w:rsid w:val="00440D34"/>
    <w:rsid w:val="00441174"/>
    <w:rsid w:val="00441501"/>
    <w:rsid w:val="00441ABF"/>
    <w:rsid w:val="00441AC7"/>
    <w:rsid w:val="00442DEC"/>
    <w:rsid w:val="00443A1D"/>
    <w:rsid w:val="00443BC9"/>
    <w:rsid w:val="00443CF0"/>
    <w:rsid w:val="00444B20"/>
    <w:rsid w:val="00445428"/>
    <w:rsid w:val="00447378"/>
    <w:rsid w:val="00447538"/>
    <w:rsid w:val="004479BD"/>
    <w:rsid w:val="00447FC2"/>
    <w:rsid w:val="00450061"/>
    <w:rsid w:val="00450668"/>
    <w:rsid w:val="004512D8"/>
    <w:rsid w:val="00451DA9"/>
    <w:rsid w:val="00451FA7"/>
    <w:rsid w:val="00452281"/>
    <w:rsid w:val="0045268C"/>
    <w:rsid w:val="00453E4C"/>
    <w:rsid w:val="00454F31"/>
    <w:rsid w:val="00455100"/>
    <w:rsid w:val="004551CF"/>
    <w:rsid w:val="00455522"/>
    <w:rsid w:val="0045557C"/>
    <w:rsid w:val="0045647A"/>
    <w:rsid w:val="00456C03"/>
    <w:rsid w:val="0045768A"/>
    <w:rsid w:val="00457ADA"/>
    <w:rsid w:val="00460C53"/>
    <w:rsid w:val="00461064"/>
    <w:rsid w:val="004626F1"/>
    <w:rsid w:val="0046272C"/>
    <w:rsid w:val="00462955"/>
    <w:rsid w:val="004630C7"/>
    <w:rsid w:val="00464558"/>
    <w:rsid w:val="00464DBA"/>
    <w:rsid w:val="00464DC8"/>
    <w:rsid w:val="00465767"/>
    <w:rsid w:val="00465768"/>
    <w:rsid w:val="00465D92"/>
    <w:rsid w:val="00465EF7"/>
    <w:rsid w:val="0046718C"/>
    <w:rsid w:val="00467559"/>
    <w:rsid w:val="004703BD"/>
    <w:rsid w:val="004705C9"/>
    <w:rsid w:val="004708FC"/>
    <w:rsid w:val="00470918"/>
    <w:rsid w:val="00470963"/>
    <w:rsid w:val="00470C54"/>
    <w:rsid w:val="0047181E"/>
    <w:rsid w:val="00471A93"/>
    <w:rsid w:val="00471DFD"/>
    <w:rsid w:val="00472224"/>
    <w:rsid w:val="0047274B"/>
    <w:rsid w:val="00472DE2"/>
    <w:rsid w:val="00472EA3"/>
    <w:rsid w:val="0047447A"/>
    <w:rsid w:val="00475DC1"/>
    <w:rsid w:val="004767D8"/>
    <w:rsid w:val="0047767D"/>
    <w:rsid w:val="004776AB"/>
    <w:rsid w:val="00477946"/>
    <w:rsid w:val="00477966"/>
    <w:rsid w:val="00477C0F"/>
    <w:rsid w:val="00480E2E"/>
    <w:rsid w:val="00482F6D"/>
    <w:rsid w:val="004833F8"/>
    <w:rsid w:val="00484461"/>
    <w:rsid w:val="0048457F"/>
    <w:rsid w:val="00484976"/>
    <w:rsid w:val="00484FCE"/>
    <w:rsid w:val="00485CE5"/>
    <w:rsid w:val="00486656"/>
    <w:rsid w:val="00486CF9"/>
    <w:rsid w:val="0048717C"/>
    <w:rsid w:val="0048748E"/>
    <w:rsid w:val="004874E4"/>
    <w:rsid w:val="0048799F"/>
    <w:rsid w:val="00487BC3"/>
    <w:rsid w:val="00487CCB"/>
    <w:rsid w:val="00487E4D"/>
    <w:rsid w:val="004905BF"/>
    <w:rsid w:val="0049068D"/>
    <w:rsid w:val="00490B1B"/>
    <w:rsid w:val="00490EF1"/>
    <w:rsid w:val="004910DD"/>
    <w:rsid w:val="004912E2"/>
    <w:rsid w:val="00491512"/>
    <w:rsid w:val="00491872"/>
    <w:rsid w:val="0049232D"/>
    <w:rsid w:val="004927C4"/>
    <w:rsid w:val="00492C6F"/>
    <w:rsid w:val="00492E11"/>
    <w:rsid w:val="00492EDE"/>
    <w:rsid w:val="00492FC0"/>
    <w:rsid w:val="00493441"/>
    <w:rsid w:val="004940B8"/>
    <w:rsid w:val="0049447F"/>
    <w:rsid w:val="0049611C"/>
    <w:rsid w:val="004968C2"/>
    <w:rsid w:val="004978F6"/>
    <w:rsid w:val="004A01F3"/>
    <w:rsid w:val="004A05B6"/>
    <w:rsid w:val="004A0D0E"/>
    <w:rsid w:val="004A2935"/>
    <w:rsid w:val="004A29C3"/>
    <w:rsid w:val="004A2F14"/>
    <w:rsid w:val="004A375B"/>
    <w:rsid w:val="004A450B"/>
    <w:rsid w:val="004A5190"/>
    <w:rsid w:val="004A553C"/>
    <w:rsid w:val="004A5F41"/>
    <w:rsid w:val="004A6F74"/>
    <w:rsid w:val="004A7F2E"/>
    <w:rsid w:val="004B07DF"/>
    <w:rsid w:val="004B09E8"/>
    <w:rsid w:val="004B0C52"/>
    <w:rsid w:val="004B0D04"/>
    <w:rsid w:val="004B1189"/>
    <w:rsid w:val="004B13FF"/>
    <w:rsid w:val="004B16CA"/>
    <w:rsid w:val="004B1726"/>
    <w:rsid w:val="004B1DF5"/>
    <w:rsid w:val="004B2D74"/>
    <w:rsid w:val="004B32B3"/>
    <w:rsid w:val="004B3990"/>
    <w:rsid w:val="004B44BD"/>
    <w:rsid w:val="004B4B24"/>
    <w:rsid w:val="004B4D68"/>
    <w:rsid w:val="004B564C"/>
    <w:rsid w:val="004B5AD2"/>
    <w:rsid w:val="004B6B11"/>
    <w:rsid w:val="004B748E"/>
    <w:rsid w:val="004B7F99"/>
    <w:rsid w:val="004B7FD5"/>
    <w:rsid w:val="004C0465"/>
    <w:rsid w:val="004C093B"/>
    <w:rsid w:val="004C11B5"/>
    <w:rsid w:val="004C168C"/>
    <w:rsid w:val="004C1919"/>
    <w:rsid w:val="004C26FB"/>
    <w:rsid w:val="004C2AAB"/>
    <w:rsid w:val="004C306E"/>
    <w:rsid w:val="004C36D2"/>
    <w:rsid w:val="004C37EA"/>
    <w:rsid w:val="004C3BC1"/>
    <w:rsid w:val="004C4EBB"/>
    <w:rsid w:val="004C5F75"/>
    <w:rsid w:val="004C604C"/>
    <w:rsid w:val="004C6114"/>
    <w:rsid w:val="004C6666"/>
    <w:rsid w:val="004C66C8"/>
    <w:rsid w:val="004C6A7A"/>
    <w:rsid w:val="004C76F8"/>
    <w:rsid w:val="004D0ADD"/>
    <w:rsid w:val="004D11CE"/>
    <w:rsid w:val="004D1221"/>
    <w:rsid w:val="004D1CD5"/>
    <w:rsid w:val="004D205A"/>
    <w:rsid w:val="004D2D57"/>
    <w:rsid w:val="004D32C3"/>
    <w:rsid w:val="004D3325"/>
    <w:rsid w:val="004D3839"/>
    <w:rsid w:val="004D4488"/>
    <w:rsid w:val="004D46DB"/>
    <w:rsid w:val="004D475C"/>
    <w:rsid w:val="004D476B"/>
    <w:rsid w:val="004D4B72"/>
    <w:rsid w:val="004D568D"/>
    <w:rsid w:val="004D5B7C"/>
    <w:rsid w:val="004D60E2"/>
    <w:rsid w:val="004D62C5"/>
    <w:rsid w:val="004D7431"/>
    <w:rsid w:val="004D7432"/>
    <w:rsid w:val="004D74DE"/>
    <w:rsid w:val="004D7B1B"/>
    <w:rsid w:val="004E0453"/>
    <w:rsid w:val="004E0D3F"/>
    <w:rsid w:val="004E0F26"/>
    <w:rsid w:val="004E14E6"/>
    <w:rsid w:val="004E1DAE"/>
    <w:rsid w:val="004E2112"/>
    <w:rsid w:val="004E28A4"/>
    <w:rsid w:val="004E2940"/>
    <w:rsid w:val="004E316E"/>
    <w:rsid w:val="004E37DA"/>
    <w:rsid w:val="004E392D"/>
    <w:rsid w:val="004E48CE"/>
    <w:rsid w:val="004E4BF5"/>
    <w:rsid w:val="004E4CC0"/>
    <w:rsid w:val="004E5D46"/>
    <w:rsid w:val="004E6254"/>
    <w:rsid w:val="004E6903"/>
    <w:rsid w:val="004E7671"/>
    <w:rsid w:val="004F03E6"/>
    <w:rsid w:val="004F0905"/>
    <w:rsid w:val="004F0D44"/>
    <w:rsid w:val="004F119C"/>
    <w:rsid w:val="004F140C"/>
    <w:rsid w:val="004F16E4"/>
    <w:rsid w:val="004F18C7"/>
    <w:rsid w:val="004F1952"/>
    <w:rsid w:val="004F1FDE"/>
    <w:rsid w:val="004F2237"/>
    <w:rsid w:val="004F28C7"/>
    <w:rsid w:val="004F3436"/>
    <w:rsid w:val="004F3BDA"/>
    <w:rsid w:val="004F3D22"/>
    <w:rsid w:val="004F4081"/>
    <w:rsid w:val="004F50F8"/>
    <w:rsid w:val="004F5EF3"/>
    <w:rsid w:val="004F5FAB"/>
    <w:rsid w:val="004F6A0B"/>
    <w:rsid w:val="0050156A"/>
    <w:rsid w:val="0050198B"/>
    <w:rsid w:val="0050240A"/>
    <w:rsid w:val="00502774"/>
    <w:rsid w:val="0050343D"/>
    <w:rsid w:val="005046A3"/>
    <w:rsid w:val="00504FAE"/>
    <w:rsid w:val="0050558C"/>
    <w:rsid w:val="00505C8C"/>
    <w:rsid w:val="005063FF"/>
    <w:rsid w:val="00506ACD"/>
    <w:rsid w:val="00506E82"/>
    <w:rsid w:val="00506ED7"/>
    <w:rsid w:val="00507688"/>
    <w:rsid w:val="00507723"/>
    <w:rsid w:val="005079DA"/>
    <w:rsid w:val="00507E98"/>
    <w:rsid w:val="00510DD0"/>
    <w:rsid w:val="005117B8"/>
    <w:rsid w:val="00512400"/>
    <w:rsid w:val="0051343F"/>
    <w:rsid w:val="00513B47"/>
    <w:rsid w:val="00513DC3"/>
    <w:rsid w:val="00514419"/>
    <w:rsid w:val="0051495D"/>
    <w:rsid w:val="00514B9A"/>
    <w:rsid w:val="00515173"/>
    <w:rsid w:val="00515C10"/>
    <w:rsid w:val="00516636"/>
    <w:rsid w:val="00516CBC"/>
    <w:rsid w:val="0051720D"/>
    <w:rsid w:val="00517368"/>
    <w:rsid w:val="0051776E"/>
    <w:rsid w:val="00517BBD"/>
    <w:rsid w:val="00517CAB"/>
    <w:rsid w:val="00520064"/>
    <w:rsid w:val="0052008C"/>
    <w:rsid w:val="00520E23"/>
    <w:rsid w:val="00520E44"/>
    <w:rsid w:val="00520F16"/>
    <w:rsid w:val="0052149A"/>
    <w:rsid w:val="005216B7"/>
    <w:rsid w:val="00521F42"/>
    <w:rsid w:val="00522E80"/>
    <w:rsid w:val="00522EB3"/>
    <w:rsid w:val="00523EE7"/>
    <w:rsid w:val="0052411C"/>
    <w:rsid w:val="00525BAE"/>
    <w:rsid w:val="005260B5"/>
    <w:rsid w:val="005261CE"/>
    <w:rsid w:val="005263AA"/>
    <w:rsid w:val="005265AA"/>
    <w:rsid w:val="00526B6D"/>
    <w:rsid w:val="00526B7C"/>
    <w:rsid w:val="00527099"/>
    <w:rsid w:val="0052736F"/>
    <w:rsid w:val="005273FC"/>
    <w:rsid w:val="005303F5"/>
    <w:rsid w:val="005304DB"/>
    <w:rsid w:val="00530C2D"/>
    <w:rsid w:val="00530D2E"/>
    <w:rsid w:val="0053191C"/>
    <w:rsid w:val="00531CD5"/>
    <w:rsid w:val="00531E56"/>
    <w:rsid w:val="00532B41"/>
    <w:rsid w:val="00532C4C"/>
    <w:rsid w:val="00532DDB"/>
    <w:rsid w:val="00532F16"/>
    <w:rsid w:val="00533000"/>
    <w:rsid w:val="005342B7"/>
    <w:rsid w:val="00534462"/>
    <w:rsid w:val="005349DD"/>
    <w:rsid w:val="00535029"/>
    <w:rsid w:val="005350DC"/>
    <w:rsid w:val="005353FE"/>
    <w:rsid w:val="00535B5C"/>
    <w:rsid w:val="005366A0"/>
    <w:rsid w:val="00536867"/>
    <w:rsid w:val="00537390"/>
    <w:rsid w:val="00537E7C"/>
    <w:rsid w:val="00540D60"/>
    <w:rsid w:val="005411F4"/>
    <w:rsid w:val="005415F1"/>
    <w:rsid w:val="0054195A"/>
    <w:rsid w:val="00541F07"/>
    <w:rsid w:val="00542821"/>
    <w:rsid w:val="00543436"/>
    <w:rsid w:val="00543488"/>
    <w:rsid w:val="00544F91"/>
    <w:rsid w:val="00545627"/>
    <w:rsid w:val="00545DCC"/>
    <w:rsid w:val="00546EA7"/>
    <w:rsid w:val="005471E3"/>
    <w:rsid w:val="00547226"/>
    <w:rsid w:val="00547590"/>
    <w:rsid w:val="00550968"/>
    <w:rsid w:val="00551230"/>
    <w:rsid w:val="00551618"/>
    <w:rsid w:val="00551A49"/>
    <w:rsid w:val="00551FFC"/>
    <w:rsid w:val="00552B01"/>
    <w:rsid w:val="00552BC7"/>
    <w:rsid w:val="00552DE4"/>
    <w:rsid w:val="00553341"/>
    <w:rsid w:val="00554EF5"/>
    <w:rsid w:val="0055526F"/>
    <w:rsid w:val="00555571"/>
    <w:rsid w:val="00555767"/>
    <w:rsid w:val="00555D42"/>
    <w:rsid w:val="00556AF9"/>
    <w:rsid w:val="005575B0"/>
    <w:rsid w:val="00557BFC"/>
    <w:rsid w:val="00557CB9"/>
    <w:rsid w:val="00557FC1"/>
    <w:rsid w:val="00560DAE"/>
    <w:rsid w:val="005610CF"/>
    <w:rsid w:val="0056188D"/>
    <w:rsid w:val="0056229E"/>
    <w:rsid w:val="00562462"/>
    <w:rsid w:val="005624C4"/>
    <w:rsid w:val="0056294D"/>
    <w:rsid w:val="0056359A"/>
    <w:rsid w:val="00564125"/>
    <w:rsid w:val="00564615"/>
    <w:rsid w:val="0056461D"/>
    <w:rsid w:val="00564BE4"/>
    <w:rsid w:val="00565016"/>
    <w:rsid w:val="00565DEC"/>
    <w:rsid w:val="00566191"/>
    <w:rsid w:val="005666F6"/>
    <w:rsid w:val="00567072"/>
    <w:rsid w:val="00567138"/>
    <w:rsid w:val="00567237"/>
    <w:rsid w:val="00567282"/>
    <w:rsid w:val="00567CC4"/>
    <w:rsid w:val="00567DDF"/>
    <w:rsid w:val="005707F0"/>
    <w:rsid w:val="0057087B"/>
    <w:rsid w:val="00570CE6"/>
    <w:rsid w:val="00570D73"/>
    <w:rsid w:val="00571598"/>
    <w:rsid w:val="0057196C"/>
    <w:rsid w:val="00572EFC"/>
    <w:rsid w:val="00572F9C"/>
    <w:rsid w:val="00573DAD"/>
    <w:rsid w:val="0057404F"/>
    <w:rsid w:val="0057472E"/>
    <w:rsid w:val="00575BEE"/>
    <w:rsid w:val="00577009"/>
    <w:rsid w:val="00577A9A"/>
    <w:rsid w:val="00577CD2"/>
    <w:rsid w:val="00577EE9"/>
    <w:rsid w:val="00580041"/>
    <w:rsid w:val="005801C6"/>
    <w:rsid w:val="00580333"/>
    <w:rsid w:val="00580982"/>
    <w:rsid w:val="00580AC4"/>
    <w:rsid w:val="00580C0E"/>
    <w:rsid w:val="005810DB"/>
    <w:rsid w:val="0058232A"/>
    <w:rsid w:val="00582471"/>
    <w:rsid w:val="00582535"/>
    <w:rsid w:val="00582893"/>
    <w:rsid w:val="005828F1"/>
    <w:rsid w:val="005831D1"/>
    <w:rsid w:val="005840F6"/>
    <w:rsid w:val="00584E06"/>
    <w:rsid w:val="00584E60"/>
    <w:rsid w:val="00586EE4"/>
    <w:rsid w:val="005876FE"/>
    <w:rsid w:val="00587EE4"/>
    <w:rsid w:val="005904B3"/>
    <w:rsid w:val="00590D61"/>
    <w:rsid w:val="00591273"/>
    <w:rsid w:val="005912E2"/>
    <w:rsid w:val="005914F2"/>
    <w:rsid w:val="00592457"/>
    <w:rsid w:val="00592960"/>
    <w:rsid w:val="00592CE1"/>
    <w:rsid w:val="00593276"/>
    <w:rsid w:val="005933A8"/>
    <w:rsid w:val="0059357A"/>
    <w:rsid w:val="00593789"/>
    <w:rsid w:val="00593F72"/>
    <w:rsid w:val="0059419A"/>
    <w:rsid w:val="00594A8D"/>
    <w:rsid w:val="005950EF"/>
    <w:rsid w:val="0059514A"/>
    <w:rsid w:val="005952BD"/>
    <w:rsid w:val="00595542"/>
    <w:rsid w:val="0059556C"/>
    <w:rsid w:val="00595961"/>
    <w:rsid w:val="00596686"/>
    <w:rsid w:val="00596DCC"/>
    <w:rsid w:val="0059767B"/>
    <w:rsid w:val="00597D47"/>
    <w:rsid w:val="00597FA5"/>
    <w:rsid w:val="005A1596"/>
    <w:rsid w:val="005A15E1"/>
    <w:rsid w:val="005A1A98"/>
    <w:rsid w:val="005A2F54"/>
    <w:rsid w:val="005A3B7D"/>
    <w:rsid w:val="005A444B"/>
    <w:rsid w:val="005A4716"/>
    <w:rsid w:val="005A4B1D"/>
    <w:rsid w:val="005A55C2"/>
    <w:rsid w:val="005A5689"/>
    <w:rsid w:val="005A57D8"/>
    <w:rsid w:val="005A63EB"/>
    <w:rsid w:val="005A65DE"/>
    <w:rsid w:val="005A6C8B"/>
    <w:rsid w:val="005B0471"/>
    <w:rsid w:val="005B04A2"/>
    <w:rsid w:val="005B092A"/>
    <w:rsid w:val="005B0937"/>
    <w:rsid w:val="005B0FD2"/>
    <w:rsid w:val="005B1595"/>
    <w:rsid w:val="005B178D"/>
    <w:rsid w:val="005B1BBA"/>
    <w:rsid w:val="005B1E38"/>
    <w:rsid w:val="005B1F7B"/>
    <w:rsid w:val="005B2AD3"/>
    <w:rsid w:val="005B2FCA"/>
    <w:rsid w:val="005B3352"/>
    <w:rsid w:val="005B40C1"/>
    <w:rsid w:val="005B478F"/>
    <w:rsid w:val="005B4E10"/>
    <w:rsid w:val="005B51DE"/>
    <w:rsid w:val="005B5AA9"/>
    <w:rsid w:val="005B5C80"/>
    <w:rsid w:val="005B5E4F"/>
    <w:rsid w:val="005B6E3D"/>
    <w:rsid w:val="005B6EF9"/>
    <w:rsid w:val="005B764C"/>
    <w:rsid w:val="005B7AD2"/>
    <w:rsid w:val="005B7F23"/>
    <w:rsid w:val="005C000C"/>
    <w:rsid w:val="005C059A"/>
    <w:rsid w:val="005C0FFC"/>
    <w:rsid w:val="005C1903"/>
    <w:rsid w:val="005C2157"/>
    <w:rsid w:val="005C2A0D"/>
    <w:rsid w:val="005C3768"/>
    <w:rsid w:val="005C393B"/>
    <w:rsid w:val="005C4E05"/>
    <w:rsid w:val="005C51E6"/>
    <w:rsid w:val="005C5AB9"/>
    <w:rsid w:val="005C68AD"/>
    <w:rsid w:val="005C68E6"/>
    <w:rsid w:val="005C6ED9"/>
    <w:rsid w:val="005C6F59"/>
    <w:rsid w:val="005C7242"/>
    <w:rsid w:val="005C7273"/>
    <w:rsid w:val="005C7349"/>
    <w:rsid w:val="005C76E5"/>
    <w:rsid w:val="005C7D62"/>
    <w:rsid w:val="005D0835"/>
    <w:rsid w:val="005D0F63"/>
    <w:rsid w:val="005D1B51"/>
    <w:rsid w:val="005D246F"/>
    <w:rsid w:val="005D2F1B"/>
    <w:rsid w:val="005D305E"/>
    <w:rsid w:val="005D3512"/>
    <w:rsid w:val="005D3956"/>
    <w:rsid w:val="005D3AE0"/>
    <w:rsid w:val="005D4792"/>
    <w:rsid w:val="005D5560"/>
    <w:rsid w:val="005D5A94"/>
    <w:rsid w:val="005D63E1"/>
    <w:rsid w:val="005D69ED"/>
    <w:rsid w:val="005D6A7F"/>
    <w:rsid w:val="005D6E5B"/>
    <w:rsid w:val="005D7337"/>
    <w:rsid w:val="005D785A"/>
    <w:rsid w:val="005D792C"/>
    <w:rsid w:val="005D7AAF"/>
    <w:rsid w:val="005D7AD1"/>
    <w:rsid w:val="005D7B6A"/>
    <w:rsid w:val="005E0292"/>
    <w:rsid w:val="005E056C"/>
    <w:rsid w:val="005E17EE"/>
    <w:rsid w:val="005E25D7"/>
    <w:rsid w:val="005E393B"/>
    <w:rsid w:val="005E402F"/>
    <w:rsid w:val="005E4F94"/>
    <w:rsid w:val="005E51F4"/>
    <w:rsid w:val="005E5849"/>
    <w:rsid w:val="005E5BD3"/>
    <w:rsid w:val="005E6259"/>
    <w:rsid w:val="005E6484"/>
    <w:rsid w:val="005E7115"/>
    <w:rsid w:val="005E7E5D"/>
    <w:rsid w:val="005F0E01"/>
    <w:rsid w:val="005F16C4"/>
    <w:rsid w:val="005F18BA"/>
    <w:rsid w:val="005F1A53"/>
    <w:rsid w:val="005F1BB5"/>
    <w:rsid w:val="005F2153"/>
    <w:rsid w:val="005F2792"/>
    <w:rsid w:val="005F32C4"/>
    <w:rsid w:val="005F394A"/>
    <w:rsid w:val="005F425A"/>
    <w:rsid w:val="005F4271"/>
    <w:rsid w:val="005F4657"/>
    <w:rsid w:val="005F53F0"/>
    <w:rsid w:val="005F54F9"/>
    <w:rsid w:val="005F598B"/>
    <w:rsid w:val="005F59F8"/>
    <w:rsid w:val="005F5B88"/>
    <w:rsid w:val="005F5FD6"/>
    <w:rsid w:val="005F7DAC"/>
    <w:rsid w:val="00600413"/>
    <w:rsid w:val="00600A44"/>
    <w:rsid w:val="0060126B"/>
    <w:rsid w:val="00601341"/>
    <w:rsid w:val="00601E6F"/>
    <w:rsid w:val="0060244D"/>
    <w:rsid w:val="006028A7"/>
    <w:rsid w:val="0060291C"/>
    <w:rsid w:val="00602B62"/>
    <w:rsid w:val="00603577"/>
    <w:rsid w:val="00603A31"/>
    <w:rsid w:val="00603E45"/>
    <w:rsid w:val="00604231"/>
    <w:rsid w:val="00604BE4"/>
    <w:rsid w:val="00604E83"/>
    <w:rsid w:val="00604F25"/>
    <w:rsid w:val="006052A3"/>
    <w:rsid w:val="006057D6"/>
    <w:rsid w:val="006059E4"/>
    <w:rsid w:val="00606D6D"/>
    <w:rsid w:val="00606E96"/>
    <w:rsid w:val="006072EF"/>
    <w:rsid w:val="00607362"/>
    <w:rsid w:val="00610816"/>
    <w:rsid w:val="00610F41"/>
    <w:rsid w:val="00611715"/>
    <w:rsid w:val="00611A6C"/>
    <w:rsid w:val="00612094"/>
    <w:rsid w:val="0061238D"/>
    <w:rsid w:val="006126F9"/>
    <w:rsid w:val="00612915"/>
    <w:rsid w:val="00612EE3"/>
    <w:rsid w:val="006136CF"/>
    <w:rsid w:val="00613EAF"/>
    <w:rsid w:val="0061418C"/>
    <w:rsid w:val="006141CB"/>
    <w:rsid w:val="0061432D"/>
    <w:rsid w:val="00615040"/>
    <w:rsid w:val="0061562D"/>
    <w:rsid w:val="00615F61"/>
    <w:rsid w:val="006171FB"/>
    <w:rsid w:val="0061770B"/>
    <w:rsid w:val="006179B0"/>
    <w:rsid w:val="00617A2B"/>
    <w:rsid w:val="00617FD9"/>
    <w:rsid w:val="006212C2"/>
    <w:rsid w:val="0062197A"/>
    <w:rsid w:val="00621DC4"/>
    <w:rsid w:val="00621DE9"/>
    <w:rsid w:val="00622755"/>
    <w:rsid w:val="00623194"/>
    <w:rsid w:val="00623BBC"/>
    <w:rsid w:val="00623D39"/>
    <w:rsid w:val="00623F61"/>
    <w:rsid w:val="00623F7E"/>
    <w:rsid w:val="0062466B"/>
    <w:rsid w:val="006251D6"/>
    <w:rsid w:val="006261F0"/>
    <w:rsid w:val="00626D64"/>
    <w:rsid w:val="006270F8"/>
    <w:rsid w:val="00630002"/>
    <w:rsid w:val="00630805"/>
    <w:rsid w:val="006308C9"/>
    <w:rsid w:val="0063100D"/>
    <w:rsid w:val="006312B5"/>
    <w:rsid w:val="00631525"/>
    <w:rsid w:val="006315D0"/>
    <w:rsid w:val="00631B4F"/>
    <w:rsid w:val="00631BF8"/>
    <w:rsid w:val="00631E2A"/>
    <w:rsid w:val="00631F31"/>
    <w:rsid w:val="006320ED"/>
    <w:rsid w:val="006328EF"/>
    <w:rsid w:val="00632D81"/>
    <w:rsid w:val="00632E72"/>
    <w:rsid w:val="00632E95"/>
    <w:rsid w:val="00632FCB"/>
    <w:rsid w:val="00633949"/>
    <w:rsid w:val="0063416B"/>
    <w:rsid w:val="0063472C"/>
    <w:rsid w:val="00634AE4"/>
    <w:rsid w:val="00634BCB"/>
    <w:rsid w:val="00634E6A"/>
    <w:rsid w:val="0063640F"/>
    <w:rsid w:val="00637277"/>
    <w:rsid w:val="00637865"/>
    <w:rsid w:val="00637B04"/>
    <w:rsid w:val="0064096B"/>
    <w:rsid w:val="006409F6"/>
    <w:rsid w:val="00641B48"/>
    <w:rsid w:val="00641EDC"/>
    <w:rsid w:val="00641F18"/>
    <w:rsid w:val="00643C48"/>
    <w:rsid w:val="00644182"/>
    <w:rsid w:val="006442F4"/>
    <w:rsid w:val="0064503B"/>
    <w:rsid w:val="00645106"/>
    <w:rsid w:val="00645116"/>
    <w:rsid w:val="0064549D"/>
    <w:rsid w:val="006461E1"/>
    <w:rsid w:val="00646382"/>
    <w:rsid w:val="00646865"/>
    <w:rsid w:val="00646B0C"/>
    <w:rsid w:val="00646DCE"/>
    <w:rsid w:val="006473EF"/>
    <w:rsid w:val="006476B8"/>
    <w:rsid w:val="006478D2"/>
    <w:rsid w:val="00647963"/>
    <w:rsid w:val="00647CEA"/>
    <w:rsid w:val="00650046"/>
    <w:rsid w:val="006501E0"/>
    <w:rsid w:val="00650797"/>
    <w:rsid w:val="00650CFD"/>
    <w:rsid w:val="006510FF"/>
    <w:rsid w:val="00651651"/>
    <w:rsid w:val="00651884"/>
    <w:rsid w:val="00651897"/>
    <w:rsid w:val="006521CE"/>
    <w:rsid w:val="00652550"/>
    <w:rsid w:val="0065278B"/>
    <w:rsid w:val="0065362D"/>
    <w:rsid w:val="00653704"/>
    <w:rsid w:val="006540D8"/>
    <w:rsid w:val="006544E9"/>
    <w:rsid w:val="00654CEA"/>
    <w:rsid w:val="00654DCB"/>
    <w:rsid w:val="006577FC"/>
    <w:rsid w:val="00657A9D"/>
    <w:rsid w:val="00660457"/>
    <w:rsid w:val="0066095C"/>
    <w:rsid w:val="00660B3E"/>
    <w:rsid w:val="00660D08"/>
    <w:rsid w:val="00660DBA"/>
    <w:rsid w:val="00661529"/>
    <w:rsid w:val="00661A2B"/>
    <w:rsid w:val="00662593"/>
    <w:rsid w:val="00662785"/>
    <w:rsid w:val="0066410A"/>
    <w:rsid w:val="0066447D"/>
    <w:rsid w:val="006649C5"/>
    <w:rsid w:val="00664D17"/>
    <w:rsid w:val="00666C3C"/>
    <w:rsid w:val="00666CA2"/>
    <w:rsid w:val="00666F50"/>
    <w:rsid w:val="00667188"/>
    <w:rsid w:val="00667663"/>
    <w:rsid w:val="006700DF"/>
    <w:rsid w:val="006701B0"/>
    <w:rsid w:val="00670533"/>
    <w:rsid w:val="00670D15"/>
    <w:rsid w:val="00671CC3"/>
    <w:rsid w:val="00671F5C"/>
    <w:rsid w:val="0067220B"/>
    <w:rsid w:val="006724CA"/>
    <w:rsid w:val="00673CD8"/>
    <w:rsid w:val="00673CEB"/>
    <w:rsid w:val="00674033"/>
    <w:rsid w:val="006740FE"/>
    <w:rsid w:val="006741E0"/>
    <w:rsid w:val="006748AD"/>
    <w:rsid w:val="00675629"/>
    <w:rsid w:val="0067582D"/>
    <w:rsid w:val="00675E6C"/>
    <w:rsid w:val="00676727"/>
    <w:rsid w:val="00676A62"/>
    <w:rsid w:val="00677C52"/>
    <w:rsid w:val="00680AC0"/>
    <w:rsid w:val="00680B20"/>
    <w:rsid w:val="00680D92"/>
    <w:rsid w:val="00680FB4"/>
    <w:rsid w:val="00681533"/>
    <w:rsid w:val="0068167A"/>
    <w:rsid w:val="00682939"/>
    <w:rsid w:val="00682BF6"/>
    <w:rsid w:val="00682C6D"/>
    <w:rsid w:val="00682E21"/>
    <w:rsid w:val="00682EBA"/>
    <w:rsid w:val="00683C20"/>
    <w:rsid w:val="00684224"/>
    <w:rsid w:val="00684488"/>
    <w:rsid w:val="006845F3"/>
    <w:rsid w:val="00684932"/>
    <w:rsid w:val="00684C51"/>
    <w:rsid w:val="006859C3"/>
    <w:rsid w:val="00685C3F"/>
    <w:rsid w:val="006866DE"/>
    <w:rsid w:val="00686DAE"/>
    <w:rsid w:val="006873A5"/>
    <w:rsid w:val="00690285"/>
    <w:rsid w:val="00690BF4"/>
    <w:rsid w:val="00691455"/>
    <w:rsid w:val="00691771"/>
    <w:rsid w:val="00691C7A"/>
    <w:rsid w:val="00691CEA"/>
    <w:rsid w:val="00691E1C"/>
    <w:rsid w:val="006921B2"/>
    <w:rsid w:val="00692255"/>
    <w:rsid w:val="006928ED"/>
    <w:rsid w:val="00692F17"/>
    <w:rsid w:val="00692FC2"/>
    <w:rsid w:val="006931CA"/>
    <w:rsid w:val="00693CED"/>
    <w:rsid w:val="00694766"/>
    <w:rsid w:val="00695133"/>
    <w:rsid w:val="00696261"/>
    <w:rsid w:val="006965CD"/>
    <w:rsid w:val="0069682C"/>
    <w:rsid w:val="00696994"/>
    <w:rsid w:val="00697073"/>
    <w:rsid w:val="006972B2"/>
    <w:rsid w:val="006973AC"/>
    <w:rsid w:val="006974AF"/>
    <w:rsid w:val="00697E69"/>
    <w:rsid w:val="006A01B4"/>
    <w:rsid w:val="006A06E0"/>
    <w:rsid w:val="006A0A33"/>
    <w:rsid w:val="006A149E"/>
    <w:rsid w:val="006A2445"/>
    <w:rsid w:val="006A2621"/>
    <w:rsid w:val="006A2FBB"/>
    <w:rsid w:val="006A4517"/>
    <w:rsid w:val="006A549C"/>
    <w:rsid w:val="006A5AD1"/>
    <w:rsid w:val="006A62A9"/>
    <w:rsid w:val="006A6A58"/>
    <w:rsid w:val="006A6D1D"/>
    <w:rsid w:val="006A77B8"/>
    <w:rsid w:val="006A7E9C"/>
    <w:rsid w:val="006B0956"/>
    <w:rsid w:val="006B19D3"/>
    <w:rsid w:val="006B19F5"/>
    <w:rsid w:val="006B25DB"/>
    <w:rsid w:val="006B3C0E"/>
    <w:rsid w:val="006B436E"/>
    <w:rsid w:val="006B4A4D"/>
    <w:rsid w:val="006B5726"/>
    <w:rsid w:val="006B581A"/>
    <w:rsid w:val="006B6897"/>
    <w:rsid w:val="006B68A3"/>
    <w:rsid w:val="006B6DC4"/>
    <w:rsid w:val="006B6EF3"/>
    <w:rsid w:val="006B7185"/>
    <w:rsid w:val="006B734A"/>
    <w:rsid w:val="006B7ED2"/>
    <w:rsid w:val="006B7EF0"/>
    <w:rsid w:val="006C0432"/>
    <w:rsid w:val="006C04D5"/>
    <w:rsid w:val="006C2060"/>
    <w:rsid w:val="006C21F7"/>
    <w:rsid w:val="006C2575"/>
    <w:rsid w:val="006C25B2"/>
    <w:rsid w:val="006C2B43"/>
    <w:rsid w:val="006C2DC4"/>
    <w:rsid w:val="006C36B8"/>
    <w:rsid w:val="006C4514"/>
    <w:rsid w:val="006C4AB3"/>
    <w:rsid w:val="006C4BD4"/>
    <w:rsid w:val="006C5A94"/>
    <w:rsid w:val="006C5C7D"/>
    <w:rsid w:val="006C6A99"/>
    <w:rsid w:val="006C6DDE"/>
    <w:rsid w:val="006C742A"/>
    <w:rsid w:val="006C750C"/>
    <w:rsid w:val="006C77F3"/>
    <w:rsid w:val="006D109C"/>
    <w:rsid w:val="006D1507"/>
    <w:rsid w:val="006D1CF6"/>
    <w:rsid w:val="006D286D"/>
    <w:rsid w:val="006D297C"/>
    <w:rsid w:val="006D2E33"/>
    <w:rsid w:val="006D2EBA"/>
    <w:rsid w:val="006D31D0"/>
    <w:rsid w:val="006D321D"/>
    <w:rsid w:val="006D35A5"/>
    <w:rsid w:val="006D3875"/>
    <w:rsid w:val="006D465D"/>
    <w:rsid w:val="006D4680"/>
    <w:rsid w:val="006D4B17"/>
    <w:rsid w:val="006D4DEF"/>
    <w:rsid w:val="006D5794"/>
    <w:rsid w:val="006D5829"/>
    <w:rsid w:val="006D5AC5"/>
    <w:rsid w:val="006D6318"/>
    <w:rsid w:val="006D6704"/>
    <w:rsid w:val="006D6DCC"/>
    <w:rsid w:val="006E0230"/>
    <w:rsid w:val="006E0E05"/>
    <w:rsid w:val="006E0FA6"/>
    <w:rsid w:val="006E135D"/>
    <w:rsid w:val="006E1FB4"/>
    <w:rsid w:val="006E2249"/>
    <w:rsid w:val="006E23AF"/>
    <w:rsid w:val="006E2829"/>
    <w:rsid w:val="006E2FB2"/>
    <w:rsid w:val="006E38D8"/>
    <w:rsid w:val="006E3DA1"/>
    <w:rsid w:val="006E5EDD"/>
    <w:rsid w:val="006E61FF"/>
    <w:rsid w:val="006E6219"/>
    <w:rsid w:val="006E634A"/>
    <w:rsid w:val="006E70F4"/>
    <w:rsid w:val="006F01B9"/>
    <w:rsid w:val="006F0410"/>
    <w:rsid w:val="006F06B8"/>
    <w:rsid w:val="006F0819"/>
    <w:rsid w:val="006F0C8C"/>
    <w:rsid w:val="006F0E24"/>
    <w:rsid w:val="006F0E50"/>
    <w:rsid w:val="006F16E8"/>
    <w:rsid w:val="006F1704"/>
    <w:rsid w:val="006F1879"/>
    <w:rsid w:val="006F20FB"/>
    <w:rsid w:val="006F2216"/>
    <w:rsid w:val="006F23F2"/>
    <w:rsid w:val="006F2B56"/>
    <w:rsid w:val="006F3050"/>
    <w:rsid w:val="006F30B5"/>
    <w:rsid w:val="006F32E1"/>
    <w:rsid w:val="006F3870"/>
    <w:rsid w:val="006F41A5"/>
    <w:rsid w:val="006F47F7"/>
    <w:rsid w:val="006F5502"/>
    <w:rsid w:val="006F5D3F"/>
    <w:rsid w:val="006F61CE"/>
    <w:rsid w:val="006F6E12"/>
    <w:rsid w:val="006F728C"/>
    <w:rsid w:val="006F7BA9"/>
    <w:rsid w:val="007002AE"/>
    <w:rsid w:val="00700323"/>
    <w:rsid w:val="0070115E"/>
    <w:rsid w:val="0070196B"/>
    <w:rsid w:val="00701BC3"/>
    <w:rsid w:val="00701CA4"/>
    <w:rsid w:val="00703543"/>
    <w:rsid w:val="007036B1"/>
    <w:rsid w:val="00703B99"/>
    <w:rsid w:val="00704708"/>
    <w:rsid w:val="00705C2B"/>
    <w:rsid w:val="00706491"/>
    <w:rsid w:val="007064DE"/>
    <w:rsid w:val="00707192"/>
    <w:rsid w:val="007071B7"/>
    <w:rsid w:val="0070748F"/>
    <w:rsid w:val="00707621"/>
    <w:rsid w:val="007079E6"/>
    <w:rsid w:val="00707B88"/>
    <w:rsid w:val="00707E60"/>
    <w:rsid w:val="00710130"/>
    <w:rsid w:val="00710389"/>
    <w:rsid w:val="00710F54"/>
    <w:rsid w:val="007117A1"/>
    <w:rsid w:val="00711F05"/>
    <w:rsid w:val="00712095"/>
    <w:rsid w:val="0071247D"/>
    <w:rsid w:val="007129F9"/>
    <w:rsid w:val="00712B66"/>
    <w:rsid w:val="0071321C"/>
    <w:rsid w:val="007140FC"/>
    <w:rsid w:val="00715577"/>
    <w:rsid w:val="00715935"/>
    <w:rsid w:val="00715A00"/>
    <w:rsid w:val="00715E8F"/>
    <w:rsid w:val="00716085"/>
    <w:rsid w:val="0071621F"/>
    <w:rsid w:val="007162FB"/>
    <w:rsid w:val="00716BE2"/>
    <w:rsid w:val="00717208"/>
    <w:rsid w:val="007172F7"/>
    <w:rsid w:val="007173B3"/>
    <w:rsid w:val="0071742B"/>
    <w:rsid w:val="0072048A"/>
    <w:rsid w:val="00720753"/>
    <w:rsid w:val="00720D69"/>
    <w:rsid w:val="00720DA6"/>
    <w:rsid w:val="007212A2"/>
    <w:rsid w:val="00721A27"/>
    <w:rsid w:val="00721C3D"/>
    <w:rsid w:val="00721C81"/>
    <w:rsid w:val="00721DCB"/>
    <w:rsid w:val="00722055"/>
    <w:rsid w:val="0072269E"/>
    <w:rsid w:val="007229AB"/>
    <w:rsid w:val="00722AE4"/>
    <w:rsid w:val="00722ED7"/>
    <w:rsid w:val="00722F24"/>
    <w:rsid w:val="00723D2C"/>
    <w:rsid w:val="00723EBC"/>
    <w:rsid w:val="00725819"/>
    <w:rsid w:val="0072655D"/>
    <w:rsid w:val="00726E60"/>
    <w:rsid w:val="00726E7A"/>
    <w:rsid w:val="0072753D"/>
    <w:rsid w:val="00727569"/>
    <w:rsid w:val="0072778F"/>
    <w:rsid w:val="00727E85"/>
    <w:rsid w:val="00730174"/>
    <w:rsid w:val="007310AC"/>
    <w:rsid w:val="007312E9"/>
    <w:rsid w:val="0073158A"/>
    <w:rsid w:val="0073159C"/>
    <w:rsid w:val="00731A58"/>
    <w:rsid w:val="00732013"/>
    <w:rsid w:val="00732272"/>
    <w:rsid w:val="007343AC"/>
    <w:rsid w:val="00734595"/>
    <w:rsid w:val="00734A28"/>
    <w:rsid w:val="00734F94"/>
    <w:rsid w:val="0073510A"/>
    <w:rsid w:val="0073539E"/>
    <w:rsid w:val="00735871"/>
    <w:rsid w:val="00736AA0"/>
    <w:rsid w:val="0073746D"/>
    <w:rsid w:val="007379E6"/>
    <w:rsid w:val="0074004F"/>
    <w:rsid w:val="007401B3"/>
    <w:rsid w:val="00741162"/>
    <w:rsid w:val="0074130B"/>
    <w:rsid w:val="00741AE5"/>
    <w:rsid w:val="00742489"/>
    <w:rsid w:val="007439D2"/>
    <w:rsid w:val="00744903"/>
    <w:rsid w:val="0074524A"/>
    <w:rsid w:val="00745269"/>
    <w:rsid w:val="00746962"/>
    <w:rsid w:val="00746B5F"/>
    <w:rsid w:val="007509D3"/>
    <w:rsid w:val="00750E2C"/>
    <w:rsid w:val="007510D9"/>
    <w:rsid w:val="00751874"/>
    <w:rsid w:val="00751C72"/>
    <w:rsid w:val="00752477"/>
    <w:rsid w:val="00752A1A"/>
    <w:rsid w:val="00752ACE"/>
    <w:rsid w:val="00752E7B"/>
    <w:rsid w:val="007535CC"/>
    <w:rsid w:val="00753ACD"/>
    <w:rsid w:val="00754264"/>
    <w:rsid w:val="007544CF"/>
    <w:rsid w:val="00755034"/>
    <w:rsid w:val="00755B49"/>
    <w:rsid w:val="00755C95"/>
    <w:rsid w:val="00756068"/>
    <w:rsid w:val="00756C7B"/>
    <w:rsid w:val="007602A0"/>
    <w:rsid w:val="00760F2B"/>
    <w:rsid w:val="00760F6D"/>
    <w:rsid w:val="007612ED"/>
    <w:rsid w:val="007621B2"/>
    <w:rsid w:val="007625AF"/>
    <w:rsid w:val="00763051"/>
    <w:rsid w:val="0076354E"/>
    <w:rsid w:val="0076406E"/>
    <w:rsid w:val="00764F80"/>
    <w:rsid w:val="007653F6"/>
    <w:rsid w:val="00765AF5"/>
    <w:rsid w:val="0076691D"/>
    <w:rsid w:val="0076693C"/>
    <w:rsid w:val="007669F2"/>
    <w:rsid w:val="007670CB"/>
    <w:rsid w:val="00767184"/>
    <w:rsid w:val="00767848"/>
    <w:rsid w:val="00770B9B"/>
    <w:rsid w:val="0077117C"/>
    <w:rsid w:val="007713EE"/>
    <w:rsid w:val="00771B11"/>
    <w:rsid w:val="00771CAE"/>
    <w:rsid w:val="00771EE7"/>
    <w:rsid w:val="00773475"/>
    <w:rsid w:val="007737AD"/>
    <w:rsid w:val="00773C45"/>
    <w:rsid w:val="0077486C"/>
    <w:rsid w:val="007754FA"/>
    <w:rsid w:val="00775631"/>
    <w:rsid w:val="0077591F"/>
    <w:rsid w:val="00776E35"/>
    <w:rsid w:val="00777F57"/>
    <w:rsid w:val="007803A6"/>
    <w:rsid w:val="0078059F"/>
    <w:rsid w:val="0078140D"/>
    <w:rsid w:val="00781FEA"/>
    <w:rsid w:val="007825D8"/>
    <w:rsid w:val="00783019"/>
    <w:rsid w:val="0078420F"/>
    <w:rsid w:val="00784312"/>
    <w:rsid w:val="007845ED"/>
    <w:rsid w:val="00784876"/>
    <w:rsid w:val="0078490E"/>
    <w:rsid w:val="00784917"/>
    <w:rsid w:val="00785886"/>
    <w:rsid w:val="00785F9C"/>
    <w:rsid w:val="007865E5"/>
    <w:rsid w:val="007866A3"/>
    <w:rsid w:val="007869B2"/>
    <w:rsid w:val="00787679"/>
    <w:rsid w:val="00787CBB"/>
    <w:rsid w:val="00787CED"/>
    <w:rsid w:val="007908A1"/>
    <w:rsid w:val="0079143D"/>
    <w:rsid w:val="00791C0E"/>
    <w:rsid w:val="00792999"/>
    <w:rsid w:val="00792D94"/>
    <w:rsid w:val="007937CE"/>
    <w:rsid w:val="00794DE8"/>
    <w:rsid w:val="007959A1"/>
    <w:rsid w:val="00796B9B"/>
    <w:rsid w:val="00796D95"/>
    <w:rsid w:val="007970D7"/>
    <w:rsid w:val="00797135"/>
    <w:rsid w:val="00797645"/>
    <w:rsid w:val="007979F6"/>
    <w:rsid w:val="00797BA8"/>
    <w:rsid w:val="00797CFB"/>
    <w:rsid w:val="00797E03"/>
    <w:rsid w:val="007A078D"/>
    <w:rsid w:val="007A0AF5"/>
    <w:rsid w:val="007A0B36"/>
    <w:rsid w:val="007A1788"/>
    <w:rsid w:val="007A1FF5"/>
    <w:rsid w:val="007A2165"/>
    <w:rsid w:val="007A25D0"/>
    <w:rsid w:val="007A2C7A"/>
    <w:rsid w:val="007A34E3"/>
    <w:rsid w:val="007A3C43"/>
    <w:rsid w:val="007A447F"/>
    <w:rsid w:val="007A4763"/>
    <w:rsid w:val="007A5EA2"/>
    <w:rsid w:val="007A6012"/>
    <w:rsid w:val="007A6C26"/>
    <w:rsid w:val="007A721E"/>
    <w:rsid w:val="007A735E"/>
    <w:rsid w:val="007A7402"/>
    <w:rsid w:val="007A77E7"/>
    <w:rsid w:val="007B1750"/>
    <w:rsid w:val="007B1D97"/>
    <w:rsid w:val="007B1DD5"/>
    <w:rsid w:val="007B23B4"/>
    <w:rsid w:val="007B266E"/>
    <w:rsid w:val="007B3305"/>
    <w:rsid w:val="007B388D"/>
    <w:rsid w:val="007B3F5A"/>
    <w:rsid w:val="007B4085"/>
    <w:rsid w:val="007B42EA"/>
    <w:rsid w:val="007B5C62"/>
    <w:rsid w:val="007B5DE5"/>
    <w:rsid w:val="007B5E5A"/>
    <w:rsid w:val="007B60B3"/>
    <w:rsid w:val="007B6690"/>
    <w:rsid w:val="007B6FD9"/>
    <w:rsid w:val="007B730B"/>
    <w:rsid w:val="007B750B"/>
    <w:rsid w:val="007B7796"/>
    <w:rsid w:val="007B7BE4"/>
    <w:rsid w:val="007C0199"/>
    <w:rsid w:val="007C0C4B"/>
    <w:rsid w:val="007C0D7A"/>
    <w:rsid w:val="007C0F3F"/>
    <w:rsid w:val="007C0F43"/>
    <w:rsid w:val="007C1507"/>
    <w:rsid w:val="007C15B7"/>
    <w:rsid w:val="007C243D"/>
    <w:rsid w:val="007C29E9"/>
    <w:rsid w:val="007C2D1E"/>
    <w:rsid w:val="007C429B"/>
    <w:rsid w:val="007C44B5"/>
    <w:rsid w:val="007C44FB"/>
    <w:rsid w:val="007C4F14"/>
    <w:rsid w:val="007C5685"/>
    <w:rsid w:val="007C5AC5"/>
    <w:rsid w:val="007C602E"/>
    <w:rsid w:val="007C659D"/>
    <w:rsid w:val="007C6D2F"/>
    <w:rsid w:val="007C737B"/>
    <w:rsid w:val="007C7984"/>
    <w:rsid w:val="007D0785"/>
    <w:rsid w:val="007D0890"/>
    <w:rsid w:val="007D0D73"/>
    <w:rsid w:val="007D1728"/>
    <w:rsid w:val="007D2FED"/>
    <w:rsid w:val="007D35B1"/>
    <w:rsid w:val="007D3937"/>
    <w:rsid w:val="007D4504"/>
    <w:rsid w:val="007D619A"/>
    <w:rsid w:val="007D6A60"/>
    <w:rsid w:val="007D7133"/>
    <w:rsid w:val="007D7521"/>
    <w:rsid w:val="007D7CCF"/>
    <w:rsid w:val="007E04D6"/>
    <w:rsid w:val="007E0B77"/>
    <w:rsid w:val="007E134D"/>
    <w:rsid w:val="007E1514"/>
    <w:rsid w:val="007E2F7F"/>
    <w:rsid w:val="007E333D"/>
    <w:rsid w:val="007E419A"/>
    <w:rsid w:val="007E449B"/>
    <w:rsid w:val="007E50F9"/>
    <w:rsid w:val="007E5456"/>
    <w:rsid w:val="007E546E"/>
    <w:rsid w:val="007E5A30"/>
    <w:rsid w:val="007E5CCC"/>
    <w:rsid w:val="007E6705"/>
    <w:rsid w:val="007E6CCD"/>
    <w:rsid w:val="007E7269"/>
    <w:rsid w:val="007E7474"/>
    <w:rsid w:val="007E7C99"/>
    <w:rsid w:val="007F063B"/>
    <w:rsid w:val="007F0739"/>
    <w:rsid w:val="007F0901"/>
    <w:rsid w:val="007F0E9F"/>
    <w:rsid w:val="007F2CD9"/>
    <w:rsid w:val="007F3141"/>
    <w:rsid w:val="007F3405"/>
    <w:rsid w:val="007F3CB5"/>
    <w:rsid w:val="007F512F"/>
    <w:rsid w:val="007F52B9"/>
    <w:rsid w:val="007F53CD"/>
    <w:rsid w:val="007F5922"/>
    <w:rsid w:val="007F5B13"/>
    <w:rsid w:val="007F63ED"/>
    <w:rsid w:val="007F6728"/>
    <w:rsid w:val="007F6D7E"/>
    <w:rsid w:val="007F73D5"/>
    <w:rsid w:val="007F7589"/>
    <w:rsid w:val="007F7863"/>
    <w:rsid w:val="007F794D"/>
    <w:rsid w:val="007F7D80"/>
    <w:rsid w:val="008000F3"/>
    <w:rsid w:val="00800C0E"/>
    <w:rsid w:val="008014A5"/>
    <w:rsid w:val="008017F5"/>
    <w:rsid w:val="008022BD"/>
    <w:rsid w:val="0080288A"/>
    <w:rsid w:val="0080289E"/>
    <w:rsid w:val="00803CCA"/>
    <w:rsid w:val="00803F3F"/>
    <w:rsid w:val="008040E0"/>
    <w:rsid w:val="00804CB9"/>
    <w:rsid w:val="00805016"/>
    <w:rsid w:val="0080504A"/>
    <w:rsid w:val="00806C76"/>
    <w:rsid w:val="00807174"/>
    <w:rsid w:val="0080754D"/>
    <w:rsid w:val="008077C6"/>
    <w:rsid w:val="0081010F"/>
    <w:rsid w:val="008102E3"/>
    <w:rsid w:val="00810B2D"/>
    <w:rsid w:val="00810F0C"/>
    <w:rsid w:val="00810F3A"/>
    <w:rsid w:val="0081109E"/>
    <w:rsid w:val="00813E55"/>
    <w:rsid w:val="0081442B"/>
    <w:rsid w:val="008144E8"/>
    <w:rsid w:val="00814A8D"/>
    <w:rsid w:val="00814E14"/>
    <w:rsid w:val="008155D6"/>
    <w:rsid w:val="0081643F"/>
    <w:rsid w:val="00816D4E"/>
    <w:rsid w:val="00817220"/>
    <w:rsid w:val="00817601"/>
    <w:rsid w:val="008176A9"/>
    <w:rsid w:val="00817C5D"/>
    <w:rsid w:val="0082064F"/>
    <w:rsid w:val="00820E3D"/>
    <w:rsid w:val="00822007"/>
    <w:rsid w:val="00822EC2"/>
    <w:rsid w:val="00822FD3"/>
    <w:rsid w:val="00823067"/>
    <w:rsid w:val="0082376D"/>
    <w:rsid w:val="00823F69"/>
    <w:rsid w:val="0082402C"/>
    <w:rsid w:val="00825D78"/>
    <w:rsid w:val="00826516"/>
    <w:rsid w:val="00826B49"/>
    <w:rsid w:val="00826BED"/>
    <w:rsid w:val="00826D23"/>
    <w:rsid w:val="008277F6"/>
    <w:rsid w:val="00827D58"/>
    <w:rsid w:val="008303F1"/>
    <w:rsid w:val="0083099C"/>
    <w:rsid w:val="00830FD1"/>
    <w:rsid w:val="008314C1"/>
    <w:rsid w:val="0083249C"/>
    <w:rsid w:val="008327F1"/>
    <w:rsid w:val="00833606"/>
    <w:rsid w:val="00834514"/>
    <w:rsid w:val="00834C46"/>
    <w:rsid w:val="00835575"/>
    <w:rsid w:val="00835A13"/>
    <w:rsid w:val="00837019"/>
    <w:rsid w:val="0083716B"/>
    <w:rsid w:val="00837284"/>
    <w:rsid w:val="008402AA"/>
    <w:rsid w:val="00841C48"/>
    <w:rsid w:val="0084233C"/>
    <w:rsid w:val="00842717"/>
    <w:rsid w:val="00842DA0"/>
    <w:rsid w:val="00842F53"/>
    <w:rsid w:val="00843907"/>
    <w:rsid w:val="0084425A"/>
    <w:rsid w:val="00845C7D"/>
    <w:rsid w:val="00845D4A"/>
    <w:rsid w:val="00846947"/>
    <w:rsid w:val="00846CB6"/>
    <w:rsid w:val="00847850"/>
    <w:rsid w:val="00850607"/>
    <w:rsid w:val="008511D3"/>
    <w:rsid w:val="00851821"/>
    <w:rsid w:val="008523C2"/>
    <w:rsid w:val="008525A6"/>
    <w:rsid w:val="00852D39"/>
    <w:rsid w:val="008547B8"/>
    <w:rsid w:val="00854ABA"/>
    <w:rsid w:val="00855936"/>
    <w:rsid w:val="00855DBC"/>
    <w:rsid w:val="00856DE9"/>
    <w:rsid w:val="008578E8"/>
    <w:rsid w:val="00860FDA"/>
    <w:rsid w:val="00861746"/>
    <w:rsid w:val="00862155"/>
    <w:rsid w:val="008624F8"/>
    <w:rsid w:val="00862A37"/>
    <w:rsid w:val="008639E8"/>
    <w:rsid w:val="00863C9D"/>
    <w:rsid w:val="0086409C"/>
    <w:rsid w:val="00864F43"/>
    <w:rsid w:val="00865E54"/>
    <w:rsid w:val="008661BD"/>
    <w:rsid w:val="00866378"/>
    <w:rsid w:val="0086674A"/>
    <w:rsid w:val="0086740E"/>
    <w:rsid w:val="00867A9F"/>
    <w:rsid w:val="00867B70"/>
    <w:rsid w:val="00870260"/>
    <w:rsid w:val="008707B1"/>
    <w:rsid w:val="0087117D"/>
    <w:rsid w:val="00871441"/>
    <w:rsid w:val="00871D8D"/>
    <w:rsid w:val="00872178"/>
    <w:rsid w:val="00872184"/>
    <w:rsid w:val="00872A5C"/>
    <w:rsid w:val="00874B54"/>
    <w:rsid w:val="00874CA4"/>
    <w:rsid w:val="00874F9A"/>
    <w:rsid w:val="0087525A"/>
    <w:rsid w:val="00875439"/>
    <w:rsid w:val="00875949"/>
    <w:rsid w:val="00875B91"/>
    <w:rsid w:val="0087601A"/>
    <w:rsid w:val="00876283"/>
    <w:rsid w:val="008764F6"/>
    <w:rsid w:val="008765B0"/>
    <w:rsid w:val="00876D11"/>
    <w:rsid w:val="008771A4"/>
    <w:rsid w:val="0087721C"/>
    <w:rsid w:val="00877827"/>
    <w:rsid w:val="00877E7E"/>
    <w:rsid w:val="0088150B"/>
    <w:rsid w:val="00882680"/>
    <w:rsid w:val="008832CE"/>
    <w:rsid w:val="00884341"/>
    <w:rsid w:val="008846DD"/>
    <w:rsid w:val="00884B2A"/>
    <w:rsid w:val="008851B3"/>
    <w:rsid w:val="0088591A"/>
    <w:rsid w:val="00885CBB"/>
    <w:rsid w:val="00886271"/>
    <w:rsid w:val="008868B3"/>
    <w:rsid w:val="008868EF"/>
    <w:rsid w:val="008871EB"/>
    <w:rsid w:val="008872F2"/>
    <w:rsid w:val="0088768D"/>
    <w:rsid w:val="0088783E"/>
    <w:rsid w:val="00887EB6"/>
    <w:rsid w:val="008904F8"/>
    <w:rsid w:val="008908B0"/>
    <w:rsid w:val="00890D1E"/>
    <w:rsid w:val="00890D66"/>
    <w:rsid w:val="00891C2F"/>
    <w:rsid w:val="00891E14"/>
    <w:rsid w:val="00892719"/>
    <w:rsid w:val="008932A8"/>
    <w:rsid w:val="008933D1"/>
    <w:rsid w:val="00894C71"/>
    <w:rsid w:val="00894E25"/>
    <w:rsid w:val="008951BF"/>
    <w:rsid w:val="008954A9"/>
    <w:rsid w:val="008957D4"/>
    <w:rsid w:val="00895CBF"/>
    <w:rsid w:val="00895FDC"/>
    <w:rsid w:val="008967BD"/>
    <w:rsid w:val="00896EEB"/>
    <w:rsid w:val="008973C8"/>
    <w:rsid w:val="0089770A"/>
    <w:rsid w:val="00897A79"/>
    <w:rsid w:val="00897B37"/>
    <w:rsid w:val="008A01C8"/>
    <w:rsid w:val="008A05EC"/>
    <w:rsid w:val="008A1111"/>
    <w:rsid w:val="008A1638"/>
    <w:rsid w:val="008A310A"/>
    <w:rsid w:val="008A39F2"/>
    <w:rsid w:val="008A4BCB"/>
    <w:rsid w:val="008A5144"/>
    <w:rsid w:val="008A54D1"/>
    <w:rsid w:val="008A5506"/>
    <w:rsid w:val="008A5AD5"/>
    <w:rsid w:val="008A6F82"/>
    <w:rsid w:val="008A782E"/>
    <w:rsid w:val="008A7926"/>
    <w:rsid w:val="008A7BFF"/>
    <w:rsid w:val="008B063D"/>
    <w:rsid w:val="008B07D9"/>
    <w:rsid w:val="008B158E"/>
    <w:rsid w:val="008B16CD"/>
    <w:rsid w:val="008B1B09"/>
    <w:rsid w:val="008B2093"/>
    <w:rsid w:val="008B219C"/>
    <w:rsid w:val="008B2597"/>
    <w:rsid w:val="008B2814"/>
    <w:rsid w:val="008B3075"/>
    <w:rsid w:val="008B36E4"/>
    <w:rsid w:val="008B3DEC"/>
    <w:rsid w:val="008B41A7"/>
    <w:rsid w:val="008B48E2"/>
    <w:rsid w:val="008B48FA"/>
    <w:rsid w:val="008B5AD8"/>
    <w:rsid w:val="008B6466"/>
    <w:rsid w:val="008B666B"/>
    <w:rsid w:val="008B7FBD"/>
    <w:rsid w:val="008C0249"/>
    <w:rsid w:val="008C04B0"/>
    <w:rsid w:val="008C0DBF"/>
    <w:rsid w:val="008C13B5"/>
    <w:rsid w:val="008C35C0"/>
    <w:rsid w:val="008C35D9"/>
    <w:rsid w:val="008C36CB"/>
    <w:rsid w:val="008C39F7"/>
    <w:rsid w:val="008C43BC"/>
    <w:rsid w:val="008C4AF4"/>
    <w:rsid w:val="008C558E"/>
    <w:rsid w:val="008C57EE"/>
    <w:rsid w:val="008C5C5D"/>
    <w:rsid w:val="008C6261"/>
    <w:rsid w:val="008C68A0"/>
    <w:rsid w:val="008C691D"/>
    <w:rsid w:val="008C6C1A"/>
    <w:rsid w:val="008C6E8A"/>
    <w:rsid w:val="008C7072"/>
    <w:rsid w:val="008C75DE"/>
    <w:rsid w:val="008D0382"/>
    <w:rsid w:val="008D0636"/>
    <w:rsid w:val="008D08E0"/>
    <w:rsid w:val="008D1203"/>
    <w:rsid w:val="008D1A7A"/>
    <w:rsid w:val="008D1EFB"/>
    <w:rsid w:val="008D2BE9"/>
    <w:rsid w:val="008D309C"/>
    <w:rsid w:val="008D3257"/>
    <w:rsid w:val="008D3E18"/>
    <w:rsid w:val="008D3E35"/>
    <w:rsid w:val="008D42F7"/>
    <w:rsid w:val="008D4DC9"/>
    <w:rsid w:val="008D4E6D"/>
    <w:rsid w:val="008D5328"/>
    <w:rsid w:val="008D5435"/>
    <w:rsid w:val="008D5BD9"/>
    <w:rsid w:val="008D5ED9"/>
    <w:rsid w:val="008D642F"/>
    <w:rsid w:val="008D64EE"/>
    <w:rsid w:val="008D6754"/>
    <w:rsid w:val="008D6B91"/>
    <w:rsid w:val="008D6EF7"/>
    <w:rsid w:val="008D7149"/>
    <w:rsid w:val="008D7BEF"/>
    <w:rsid w:val="008D7C2E"/>
    <w:rsid w:val="008D7ED0"/>
    <w:rsid w:val="008E0319"/>
    <w:rsid w:val="008E0830"/>
    <w:rsid w:val="008E1316"/>
    <w:rsid w:val="008E1BF2"/>
    <w:rsid w:val="008E23B2"/>
    <w:rsid w:val="008E2AE8"/>
    <w:rsid w:val="008E38F5"/>
    <w:rsid w:val="008E3F31"/>
    <w:rsid w:val="008E4154"/>
    <w:rsid w:val="008E4223"/>
    <w:rsid w:val="008E4B4A"/>
    <w:rsid w:val="008E5022"/>
    <w:rsid w:val="008E5F01"/>
    <w:rsid w:val="008E689A"/>
    <w:rsid w:val="008E6BE1"/>
    <w:rsid w:val="008F0E4F"/>
    <w:rsid w:val="008F1959"/>
    <w:rsid w:val="008F1AA5"/>
    <w:rsid w:val="008F2870"/>
    <w:rsid w:val="008F2E64"/>
    <w:rsid w:val="008F2FA3"/>
    <w:rsid w:val="008F3526"/>
    <w:rsid w:val="008F360A"/>
    <w:rsid w:val="008F40C9"/>
    <w:rsid w:val="008F4195"/>
    <w:rsid w:val="008F4EBC"/>
    <w:rsid w:val="008F4F0A"/>
    <w:rsid w:val="008F4F6B"/>
    <w:rsid w:val="008F50BA"/>
    <w:rsid w:val="008F5265"/>
    <w:rsid w:val="008F6015"/>
    <w:rsid w:val="008F6814"/>
    <w:rsid w:val="008F703B"/>
    <w:rsid w:val="008F7086"/>
    <w:rsid w:val="008F7102"/>
    <w:rsid w:val="008F7EDA"/>
    <w:rsid w:val="00900FAC"/>
    <w:rsid w:val="00901018"/>
    <w:rsid w:val="009011B5"/>
    <w:rsid w:val="00901683"/>
    <w:rsid w:val="009016C2"/>
    <w:rsid w:val="00901DAE"/>
    <w:rsid w:val="0090208C"/>
    <w:rsid w:val="00902423"/>
    <w:rsid w:val="009024FC"/>
    <w:rsid w:val="009026B9"/>
    <w:rsid w:val="009028B2"/>
    <w:rsid w:val="00902D4A"/>
    <w:rsid w:val="009030C8"/>
    <w:rsid w:val="0090337E"/>
    <w:rsid w:val="009036CB"/>
    <w:rsid w:val="00903BC3"/>
    <w:rsid w:val="00903DC8"/>
    <w:rsid w:val="00904A5F"/>
    <w:rsid w:val="00904EEA"/>
    <w:rsid w:val="009074B2"/>
    <w:rsid w:val="009074C1"/>
    <w:rsid w:val="00910796"/>
    <w:rsid w:val="0091185C"/>
    <w:rsid w:val="00911F6C"/>
    <w:rsid w:val="00912749"/>
    <w:rsid w:val="00912D4A"/>
    <w:rsid w:val="009140AF"/>
    <w:rsid w:val="00914DB4"/>
    <w:rsid w:val="00915067"/>
    <w:rsid w:val="009155C5"/>
    <w:rsid w:val="009167F6"/>
    <w:rsid w:val="00916BC8"/>
    <w:rsid w:val="00916E04"/>
    <w:rsid w:val="00916FC8"/>
    <w:rsid w:val="00917316"/>
    <w:rsid w:val="00917617"/>
    <w:rsid w:val="00917633"/>
    <w:rsid w:val="00920515"/>
    <w:rsid w:val="00921112"/>
    <w:rsid w:val="00921480"/>
    <w:rsid w:val="00921B20"/>
    <w:rsid w:val="00921CB8"/>
    <w:rsid w:val="00922148"/>
    <w:rsid w:val="009222F8"/>
    <w:rsid w:val="0092239C"/>
    <w:rsid w:val="00923A62"/>
    <w:rsid w:val="0092435A"/>
    <w:rsid w:val="00924762"/>
    <w:rsid w:val="00924DD5"/>
    <w:rsid w:val="009250FF"/>
    <w:rsid w:val="0092527E"/>
    <w:rsid w:val="0092543F"/>
    <w:rsid w:val="009258E0"/>
    <w:rsid w:val="009266E5"/>
    <w:rsid w:val="00926801"/>
    <w:rsid w:val="009268FA"/>
    <w:rsid w:val="00927BB2"/>
    <w:rsid w:val="00927DBD"/>
    <w:rsid w:val="00927F26"/>
    <w:rsid w:val="009315E0"/>
    <w:rsid w:val="00931C73"/>
    <w:rsid w:val="00931F62"/>
    <w:rsid w:val="0093225E"/>
    <w:rsid w:val="00932718"/>
    <w:rsid w:val="00933A74"/>
    <w:rsid w:val="00933CBF"/>
    <w:rsid w:val="009346D4"/>
    <w:rsid w:val="00934F6C"/>
    <w:rsid w:val="00934F6D"/>
    <w:rsid w:val="00935497"/>
    <w:rsid w:val="00936214"/>
    <w:rsid w:val="00936808"/>
    <w:rsid w:val="00936882"/>
    <w:rsid w:val="00936A40"/>
    <w:rsid w:val="00936A7C"/>
    <w:rsid w:val="00936F04"/>
    <w:rsid w:val="0093703A"/>
    <w:rsid w:val="009377E4"/>
    <w:rsid w:val="00937A2A"/>
    <w:rsid w:val="00937C32"/>
    <w:rsid w:val="009404AC"/>
    <w:rsid w:val="00940513"/>
    <w:rsid w:val="00941380"/>
    <w:rsid w:val="0094162D"/>
    <w:rsid w:val="00941881"/>
    <w:rsid w:val="0094255A"/>
    <w:rsid w:val="00942631"/>
    <w:rsid w:val="00942876"/>
    <w:rsid w:val="009437FF"/>
    <w:rsid w:val="00944085"/>
    <w:rsid w:val="0094562A"/>
    <w:rsid w:val="0094594E"/>
    <w:rsid w:val="00945C07"/>
    <w:rsid w:val="00946A28"/>
    <w:rsid w:val="00946F02"/>
    <w:rsid w:val="00947473"/>
    <w:rsid w:val="009504FF"/>
    <w:rsid w:val="009506DE"/>
    <w:rsid w:val="009506FC"/>
    <w:rsid w:val="00950EF9"/>
    <w:rsid w:val="00952623"/>
    <w:rsid w:val="00952C4C"/>
    <w:rsid w:val="0095309C"/>
    <w:rsid w:val="009535BE"/>
    <w:rsid w:val="009538E3"/>
    <w:rsid w:val="0095491F"/>
    <w:rsid w:val="00954A41"/>
    <w:rsid w:val="00954E0C"/>
    <w:rsid w:val="00955649"/>
    <w:rsid w:val="00955656"/>
    <w:rsid w:val="009568B9"/>
    <w:rsid w:val="009569F9"/>
    <w:rsid w:val="00956C18"/>
    <w:rsid w:val="00957D07"/>
    <w:rsid w:val="00957EFF"/>
    <w:rsid w:val="00957FD7"/>
    <w:rsid w:val="00960102"/>
    <w:rsid w:val="00960A0A"/>
    <w:rsid w:val="00960A91"/>
    <w:rsid w:val="00960C90"/>
    <w:rsid w:val="009619E9"/>
    <w:rsid w:val="009624A1"/>
    <w:rsid w:val="00962EE1"/>
    <w:rsid w:val="00962F94"/>
    <w:rsid w:val="00963AC9"/>
    <w:rsid w:val="00963B09"/>
    <w:rsid w:val="00963CEB"/>
    <w:rsid w:val="00964449"/>
    <w:rsid w:val="0096584A"/>
    <w:rsid w:val="0096591E"/>
    <w:rsid w:val="00966362"/>
    <w:rsid w:val="0096764B"/>
    <w:rsid w:val="00967E92"/>
    <w:rsid w:val="00970197"/>
    <w:rsid w:val="00970722"/>
    <w:rsid w:val="009707C0"/>
    <w:rsid w:val="00970D06"/>
    <w:rsid w:val="009717D4"/>
    <w:rsid w:val="009722F4"/>
    <w:rsid w:val="00972AE4"/>
    <w:rsid w:val="00972E15"/>
    <w:rsid w:val="0097326B"/>
    <w:rsid w:val="00973402"/>
    <w:rsid w:val="00973E2F"/>
    <w:rsid w:val="00974129"/>
    <w:rsid w:val="0097440F"/>
    <w:rsid w:val="00975779"/>
    <w:rsid w:val="009757BC"/>
    <w:rsid w:val="00976FC2"/>
    <w:rsid w:val="00977837"/>
    <w:rsid w:val="00977F66"/>
    <w:rsid w:val="0098005F"/>
    <w:rsid w:val="00980120"/>
    <w:rsid w:val="009802DE"/>
    <w:rsid w:val="00980D38"/>
    <w:rsid w:val="00982544"/>
    <w:rsid w:val="009827D0"/>
    <w:rsid w:val="00983874"/>
    <w:rsid w:val="00983B9C"/>
    <w:rsid w:val="00983C2E"/>
    <w:rsid w:val="00984A0D"/>
    <w:rsid w:val="00984C4E"/>
    <w:rsid w:val="00986802"/>
    <w:rsid w:val="00987089"/>
    <w:rsid w:val="009871CB"/>
    <w:rsid w:val="00990020"/>
    <w:rsid w:val="00990B89"/>
    <w:rsid w:val="00992737"/>
    <w:rsid w:val="009929E3"/>
    <w:rsid w:val="00992B6B"/>
    <w:rsid w:val="00993121"/>
    <w:rsid w:val="00993E4E"/>
    <w:rsid w:val="0099431A"/>
    <w:rsid w:val="00994E5C"/>
    <w:rsid w:val="00995920"/>
    <w:rsid w:val="00995F70"/>
    <w:rsid w:val="0099675F"/>
    <w:rsid w:val="00996792"/>
    <w:rsid w:val="009975AC"/>
    <w:rsid w:val="00997D6D"/>
    <w:rsid w:val="009A0813"/>
    <w:rsid w:val="009A09AB"/>
    <w:rsid w:val="009A0DB4"/>
    <w:rsid w:val="009A1241"/>
    <w:rsid w:val="009A15F4"/>
    <w:rsid w:val="009A165E"/>
    <w:rsid w:val="009A1FAC"/>
    <w:rsid w:val="009A24BD"/>
    <w:rsid w:val="009A2C03"/>
    <w:rsid w:val="009A3F77"/>
    <w:rsid w:val="009A556E"/>
    <w:rsid w:val="009A577F"/>
    <w:rsid w:val="009A5932"/>
    <w:rsid w:val="009A5FCA"/>
    <w:rsid w:val="009A6F3E"/>
    <w:rsid w:val="009B00F2"/>
    <w:rsid w:val="009B0841"/>
    <w:rsid w:val="009B136D"/>
    <w:rsid w:val="009B169B"/>
    <w:rsid w:val="009B17FB"/>
    <w:rsid w:val="009B1CF6"/>
    <w:rsid w:val="009B2975"/>
    <w:rsid w:val="009B307C"/>
    <w:rsid w:val="009B36D8"/>
    <w:rsid w:val="009B4720"/>
    <w:rsid w:val="009B529A"/>
    <w:rsid w:val="009B5D97"/>
    <w:rsid w:val="009B69D8"/>
    <w:rsid w:val="009B7392"/>
    <w:rsid w:val="009C127E"/>
    <w:rsid w:val="009C13B1"/>
    <w:rsid w:val="009C1561"/>
    <w:rsid w:val="009C27D2"/>
    <w:rsid w:val="009C41A8"/>
    <w:rsid w:val="009C437F"/>
    <w:rsid w:val="009C4BC6"/>
    <w:rsid w:val="009C4DCA"/>
    <w:rsid w:val="009C5E71"/>
    <w:rsid w:val="009C693F"/>
    <w:rsid w:val="009C6A69"/>
    <w:rsid w:val="009C6ACC"/>
    <w:rsid w:val="009C6BFB"/>
    <w:rsid w:val="009C6E92"/>
    <w:rsid w:val="009C70FA"/>
    <w:rsid w:val="009C783B"/>
    <w:rsid w:val="009C7E60"/>
    <w:rsid w:val="009D0865"/>
    <w:rsid w:val="009D0943"/>
    <w:rsid w:val="009D094E"/>
    <w:rsid w:val="009D0C3D"/>
    <w:rsid w:val="009D1A81"/>
    <w:rsid w:val="009D1F9A"/>
    <w:rsid w:val="009D23BF"/>
    <w:rsid w:val="009D2593"/>
    <w:rsid w:val="009D27A4"/>
    <w:rsid w:val="009D477D"/>
    <w:rsid w:val="009D5D50"/>
    <w:rsid w:val="009D6003"/>
    <w:rsid w:val="009D6896"/>
    <w:rsid w:val="009D6D0A"/>
    <w:rsid w:val="009D7034"/>
    <w:rsid w:val="009D7346"/>
    <w:rsid w:val="009D7615"/>
    <w:rsid w:val="009D7B18"/>
    <w:rsid w:val="009D7F0C"/>
    <w:rsid w:val="009E0AEE"/>
    <w:rsid w:val="009E16F6"/>
    <w:rsid w:val="009E1BE4"/>
    <w:rsid w:val="009E1E32"/>
    <w:rsid w:val="009E1F1D"/>
    <w:rsid w:val="009E1FEC"/>
    <w:rsid w:val="009E2EB6"/>
    <w:rsid w:val="009E3081"/>
    <w:rsid w:val="009E3253"/>
    <w:rsid w:val="009E47D9"/>
    <w:rsid w:val="009E4EBF"/>
    <w:rsid w:val="009E6093"/>
    <w:rsid w:val="009E62FB"/>
    <w:rsid w:val="009E6B85"/>
    <w:rsid w:val="009E6F84"/>
    <w:rsid w:val="009E702A"/>
    <w:rsid w:val="009E70B4"/>
    <w:rsid w:val="009E7A94"/>
    <w:rsid w:val="009F2946"/>
    <w:rsid w:val="009F3EA8"/>
    <w:rsid w:val="009F4551"/>
    <w:rsid w:val="009F47FE"/>
    <w:rsid w:val="009F4CAD"/>
    <w:rsid w:val="009F52C4"/>
    <w:rsid w:val="009F5354"/>
    <w:rsid w:val="009F54A7"/>
    <w:rsid w:val="009F59F1"/>
    <w:rsid w:val="009F5A94"/>
    <w:rsid w:val="009F6330"/>
    <w:rsid w:val="009F68CE"/>
    <w:rsid w:val="009F6DB2"/>
    <w:rsid w:val="009F7009"/>
    <w:rsid w:val="00A00120"/>
    <w:rsid w:val="00A00299"/>
    <w:rsid w:val="00A00B73"/>
    <w:rsid w:val="00A010F8"/>
    <w:rsid w:val="00A0120F"/>
    <w:rsid w:val="00A0399E"/>
    <w:rsid w:val="00A03B3E"/>
    <w:rsid w:val="00A0402F"/>
    <w:rsid w:val="00A04AEF"/>
    <w:rsid w:val="00A04B3E"/>
    <w:rsid w:val="00A04EF5"/>
    <w:rsid w:val="00A05A0A"/>
    <w:rsid w:val="00A05A21"/>
    <w:rsid w:val="00A05A2D"/>
    <w:rsid w:val="00A06D8A"/>
    <w:rsid w:val="00A06FC8"/>
    <w:rsid w:val="00A074F5"/>
    <w:rsid w:val="00A1030E"/>
    <w:rsid w:val="00A10745"/>
    <w:rsid w:val="00A108F9"/>
    <w:rsid w:val="00A10CCC"/>
    <w:rsid w:val="00A10F6D"/>
    <w:rsid w:val="00A11041"/>
    <w:rsid w:val="00A11FF4"/>
    <w:rsid w:val="00A12343"/>
    <w:rsid w:val="00A1247C"/>
    <w:rsid w:val="00A126AA"/>
    <w:rsid w:val="00A13593"/>
    <w:rsid w:val="00A1374D"/>
    <w:rsid w:val="00A1384D"/>
    <w:rsid w:val="00A1384F"/>
    <w:rsid w:val="00A138E8"/>
    <w:rsid w:val="00A14576"/>
    <w:rsid w:val="00A15CA0"/>
    <w:rsid w:val="00A16262"/>
    <w:rsid w:val="00A16801"/>
    <w:rsid w:val="00A1689E"/>
    <w:rsid w:val="00A16E41"/>
    <w:rsid w:val="00A16F54"/>
    <w:rsid w:val="00A17027"/>
    <w:rsid w:val="00A17787"/>
    <w:rsid w:val="00A17DE9"/>
    <w:rsid w:val="00A20208"/>
    <w:rsid w:val="00A20C84"/>
    <w:rsid w:val="00A21400"/>
    <w:rsid w:val="00A215B7"/>
    <w:rsid w:val="00A21AC8"/>
    <w:rsid w:val="00A2210A"/>
    <w:rsid w:val="00A22131"/>
    <w:rsid w:val="00A2397C"/>
    <w:rsid w:val="00A23A32"/>
    <w:rsid w:val="00A23D1F"/>
    <w:rsid w:val="00A23F7E"/>
    <w:rsid w:val="00A24B45"/>
    <w:rsid w:val="00A24EC5"/>
    <w:rsid w:val="00A25122"/>
    <w:rsid w:val="00A252DC"/>
    <w:rsid w:val="00A25B81"/>
    <w:rsid w:val="00A26040"/>
    <w:rsid w:val="00A2679A"/>
    <w:rsid w:val="00A27A4D"/>
    <w:rsid w:val="00A27C6F"/>
    <w:rsid w:val="00A30D89"/>
    <w:rsid w:val="00A30D8C"/>
    <w:rsid w:val="00A316D1"/>
    <w:rsid w:val="00A31D74"/>
    <w:rsid w:val="00A32485"/>
    <w:rsid w:val="00A32C61"/>
    <w:rsid w:val="00A33345"/>
    <w:rsid w:val="00A33DAE"/>
    <w:rsid w:val="00A33F37"/>
    <w:rsid w:val="00A33FE5"/>
    <w:rsid w:val="00A34027"/>
    <w:rsid w:val="00A344FC"/>
    <w:rsid w:val="00A34B20"/>
    <w:rsid w:val="00A35634"/>
    <w:rsid w:val="00A35F20"/>
    <w:rsid w:val="00A37469"/>
    <w:rsid w:val="00A37A59"/>
    <w:rsid w:val="00A37B29"/>
    <w:rsid w:val="00A40E99"/>
    <w:rsid w:val="00A41FEA"/>
    <w:rsid w:val="00A42381"/>
    <w:rsid w:val="00A42508"/>
    <w:rsid w:val="00A42C5F"/>
    <w:rsid w:val="00A42F56"/>
    <w:rsid w:val="00A43135"/>
    <w:rsid w:val="00A434EB"/>
    <w:rsid w:val="00A436BC"/>
    <w:rsid w:val="00A43E2F"/>
    <w:rsid w:val="00A44BA3"/>
    <w:rsid w:val="00A44F15"/>
    <w:rsid w:val="00A450F4"/>
    <w:rsid w:val="00A463AD"/>
    <w:rsid w:val="00A466AC"/>
    <w:rsid w:val="00A46E3F"/>
    <w:rsid w:val="00A47181"/>
    <w:rsid w:val="00A47892"/>
    <w:rsid w:val="00A50141"/>
    <w:rsid w:val="00A506CE"/>
    <w:rsid w:val="00A50C15"/>
    <w:rsid w:val="00A50D7E"/>
    <w:rsid w:val="00A52867"/>
    <w:rsid w:val="00A52DB6"/>
    <w:rsid w:val="00A52E9C"/>
    <w:rsid w:val="00A53069"/>
    <w:rsid w:val="00A530F3"/>
    <w:rsid w:val="00A53827"/>
    <w:rsid w:val="00A54349"/>
    <w:rsid w:val="00A54C30"/>
    <w:rsid w:val="00A54C67"/>
    <w:rsid w:val="00A54ECA"/>
    <w:rsid w:val="00A550F6"/>
    <w:rsid w:val="00A56D59"/>
    <w:rsid w:val="00A5799D"/>
    <w:rsid w:val="00A605D1"/>
    <w:rsid w:val="00A60CC8"/>
    <w:rsid w:val="00A61126"/>
    <w:rsid w:val="00A620E3"/>
    <w:rsid w:val="00A628A3"/>
    <w:rsid w:val="00A62A7B"/>
    <w:rsid w:val="00A632CB"/>
    <w:rsid w:val="00A636BB"/>
    <w:rsid w:val="00A63BBE"/>
    <w:rsid w:val="00A64B53"/>
    <w:rsid w:val="00A64D5C"/>
    <w:rsid w:val="00A64D99"/>
    <w:rsid w:val="00A64E08"/>
    <w:rsid w:val="00A64EB9"/>
    <w:rsid w:val="00A65907"/>
    <w:rsid w:val="00A65C16"/>
    <w:rsid w:val="00A65C17"/>
    <w:rsid w:val="00A660AF"/>
    <w:rsid w:val="00A6633F"/>
    <w:rsid w:val="00A66CE4"/>
    <w:rsid w:val="00A7001F"/>
    <w:rsid w:val="00A7091B"/>
    <w:rsid w:val="00A70A9D"/>
    <w:rsid w:val="00A710BA"/>
    <w:rsid w:val="00A71672"/>
    <w:rsid w:val="00A71C24"/>
    <w:rsid w:val="00A7214E"/>
    <w:rsid w:val="00A72F53"/>
    <w:rsid w:val="00A72F6F"/>
    <w:rsid w:val="00A73468"/>
    <w:rsid w:val="00A73A8E"/>
    <w:rsid w:val="00A73C31"/>
    <w:rsid w:val="00A73DFD"/>
    <w:rsid w:val="00A75274"/>
    <w:rsid w:val="00A752BB"/>
    <w:rsid w:val="00A7574C"/>
    <w:rsid w:val="00A762A7"/>
    <w:rsid w:val="00A76DC0"/>
    <w:rsid w:val="00A76E0F"/>
    <w:rsid w:val="00A76ED3"/>
    <w:rsid w:val="00A80B2D"/>
    <w:rsid w:val="00A80FB2"/>
    <w:rsid w:val="00A81545"/>
    <w:rsid w:val="00A81C5A"/>
    <w:rsid w:val="00A82B70"/>
    <w:rsid w:val="00A82E56"/>
    <w:rsid w:val="00A8436E"/>
    <w:rsid w:val="00A8548D"/>
    <w:rsid w:val="00A856FE"/>
    <w:rsid w:val="00A85B70"/>
    <w:rsid w:val="00A86D5C"/>
    <w:rsid w:val="00A90115"/>
    <w:rsid w:val="00A92088"/>
    <w:rsid w:val="00A926B4"/>
    <w:rsid w:val="00A92BD8"/>
    <w:rsid w:val="00A92F03"/>
    <w:rsid w:val="00A93CE3"/>
    <w:rsid w:val="00A9472A"/>
    <w:rsid w:val="00A94E92"/>
    <w:rsid w:val="00A95303"/>
    <w:rsid w:val="00A953F0"/>
    <w:rsid w:val="00A959D8"/>
    <w:rsid w:val="00A96787"/>
    <w:rsid w:val="00A96B92"/>
    <w:rsid w:val="00A96DDF"/>
    <w:rsid w:val="00A9719C"/>
    <w:rsid w:val="00A975A7"/>
    <w:rsid w:val="00A97E7F"/>
    <w:rsid w:val="00AA050C"/>
    <w:rsid w:val="00AA0AF3"/>
    <w:rsid w:val="00AA0B91"/>
    <w:rsid w:val="00AA218C"/>
    <w:rsid w:val="00AA22F7"/>
    <w:rsid w:val="00AA2717"/>
    <w:rsid w:val="00AA2E50"/>
    <w:rsid w:val="00AA35A5"/>
    <w:rsid w:val="00AA3661"/>
    <w:rsid w:val="00AA393A"/>
    <w:rsid w:val="00AA39CF"/>
    <w:rsid w:val="00AA3BB3"/>
    <w:rsid w:val="00AA3D61"/>
    <w:rsid w:val="00AA4998"/>
    <w:rsid w:val="00AA4E09"/>
    <w:rsid w:val="00AA521E"/>
    <w:rsid w:val="00AA532A"/>
    <w:rsid w:val="00AA554D"/>
    <w:rsid w:val="00AA651A"/>
    <w:rsid w:val="00AA67BF"/>
    <w:rsid w:val="00AA684F"/>
    <w:rsid w:val="00AA74D2"/>
    <w:rsid w:val="00AA752C"/>
    <w:rsid w:val="00AA7CEE"/>
    <w:rsid w:val="00AB064D"/>
    <w:rsid w:val="00AB13BD"/>
    <w:rsid w:val="00AB1607"/>
    <w:rsid w:val="00AB17BE"/>
    <w:rsid w:val="00AB1895"/>
    <w:rsid w:val="00AB1D65"/>
    <w:rsid w:val="00AB252B"/>
    <w:rsid w:val="00AB34ED"/>
    <w:rsid w:val="00AB38E5"/>
    <w:rsid w:val="00AB431B"/>
    <w:rsid w:val="00AB457D"/>
    <w:rsid w:val="00AB45C3"/>
    <w:rsid w:val="00AB480C"/>
    <w:rsid w:val="00AB4D87"/>
    <w:rsid w:val="00AB4EA4"/>
    <w:rsid w:val="00AB5159"/>
    <w:rsid w:val="00AB5A37"/>
    <w:rsid w:val="00AB666C"/>
    <w:rsid w:val="00AB6D20"/>
    <w:rsid w:val="00AC175E"/>
    <w:rsid w:val="00AC19B6"/>
    <w:rsid w:val="00AC1B90"/>
    <w:rsid w:val="00AC2FF8"/>
    <w:rsid w:val="00AC30C8"/>
    <w:rsid w:val="00AC33AD"/>
    <w:rsid w:val="00AC4623"/>
    <w:rsid w:val="00AC4A11"/>
    <w:rsid w:val="00AC4EFE"/>
    <w:rsid w:val="00AC52F9"/>
    <w:rsid w:val="00AC5A08"/>
    <w:rsid w:val="00AC5D4D"/>
    <w:rsid w:val="00AC5E9B"/>
    <w:rsid w:val="00AC62DB"/>
    <w:rsid w:val="00AC6A3E"/>
    <w:rsid w:val="00AC6C3D"/>
    <w:rsid w:val="00AC76F5"/>
    <w:rsid w:val="00AC7849"/>
    <w:rsid w:val="00AC7DDA"/>
    <w:rsid w:val="00AD0C83"/>
    <w:rsid w:val="00AD13F3"/>
    <w:rsid w:val="00AD1C1A"/>
    <w:rsid w:val="00AD263E"/>
    <w:rsid w:val="00AD27E4"/>
    <w:rsid w:val="00AD28C2"/>
    <w:rsid w:val="00AD3026"/>
    <w:rsid w:val="00AD3303"/>
    <w:rsid w:val="00AD37A0"/>
    <w:rsid w:val="00AD3823"/>
    <w:rsid w:val="00AD3D1C"/>
    <w:rsid w:val="00AD3E91"/>
    <w:rsid w:val="00AD5170"/>
    <w:rsid w:val="00AD51B8"/>
    <w:rsid w:val="00AD537B"/>
    <w:rsid w:val="00AD5CEF"/>
    <w:rsid w:val="00AD6B2F"/>
    <w:rsid w:val="00AD6F61"/>
    <w:rsid w:val="00AE04FD"/>
    <w:rsid w:val="00AE0683"/>
    <w:rsid w:val="00AE06F3"/>
    <w:rsid w:val="00AE0F19"/>
    <w:rsid w:val="00AE1EEE"/>
    <w:rsid w:val="00AE324D"/>
    <w:rsid w:val="00AE382E"/>
    <w:rsid w:val="00AE3B09"/>
    <w:rsid w:val="00AE426F"/>
    <w:rsid w:val="00AE42CD"/>
    <w:rsid w:val="00AE4CDB"/>
    <w:rsid w:val="00AE537A"/>
    <w:rsid w:val="00AE582D"/>
    <w:rsid w:val="00AE61C4"/>
    <w:rsid w:val="00AE6D89"/>
    <w:rsid w:val="00AE75F6"/>
    <w:rsid w:val="00AF02E3"/>
    <w:rsid w:val="00AF0659"/>
    <w:rsid w:val="00AF0D8B"/>
    <w:rsid w:val="00AF0E9D"/>
    <w:rsid w:val="00AF1D2E"/>
    <w:rsid w:val="00AF1EF2"/>
    <w:rsid w:val="00AF2173"/>
    <w:rsid w:val="00AF23D8"/>
    <w:rsid w:val="00AF27B2"/>
    <w:rsid w:val="00AF2DE6"/>
    <w:rsid w:val="00AF3805"/>
    <w:rsid w:val="00AF3904"/>
    <w:rsid w:val="00AF5BAC"/>
    <w:rsid w:val="00AF6F6F"/>
    <w:rsid w:val="00AF740D"/>
    <w:rsid w:val="00AF7A44"/>
    <w:rsid w:val="00AF7D38"/>
    <w:rsid w:val="00AF7DFF"/>
    <w:rsid w:val="00B0022E"/>
    <w:rsid w:val="00B00247"/>
    <w:rsid w:val="00B00F7A"/>
    <w:rsid w:val="00B01072"/>
    <w:rsid w:val="00B017AF"/>
    <w:rsid w:val="00B018CE"/>
    <w:rsid w:val="00B02713"/>
    <w:rsid w:val="00B02BAF"/>
    <w:rsid w:val="00B03842"/>
    <w:rsid w:val="00B040C2"/>
    <w:rsid w:val="00B049B5"/>
    <w:rsid w:val="00B052A6"/>
    <w:rsid w:val="00B05E47"/>
    <w:rsid w:val="00B05E4B"/>
    <w:rsid w:val="00B05FCC"/>
    <w:rsid w:val="00B06293"/>
    <w:rsid w:val="00B06FB1"/>
    <w:rsid w:val="00B10341"/>
    <w:rsid w:val="00B10736"/>
    <w:rsid w:val="00B10C56"/>
    <w:rsid w:val="00B1127E"/>
    <w:rsid w:val="00B1147B"/>
    <w:rsid w:val="00B118A2"/>
    <w:rsid w:val="00B122E1"/>
    <w:rsid w:val="00B12633"/>
    <w:rsid w:val="00B12AC3"/>
    <w:rsid w:val="00B134E7"/>
    <w:rsid w:val="00B14180"/>
    <w:rsid w:val="00B16292"/>
    <w:rsid w:val="00B162FB"/>
    <w:rsid w:val="00B16572"/>
    <w:rsid w:val="00B17371"/>
    <w:rsid w:val="00B1756A"/>
    <w:rsid w:val="00B17788"/>
    <w:rsid w:val="00B17CBF"/>
    <w:rsid w:val="00B17E39"/>
    <w:rsid w:val="00B17E65"/>
    <w:rsid w:val="00B20308"/>
    <w:rsid w:val="00B204AA"/>
    <w:rsid w:val="00B205CF"/>
    <w:rsid w:val="00B20D44"/>
    <w:rsid w:val="00B211BD"/>
    <w:rsid w:val="00B2136F"/>
    <w:rsid w:val="00B21430"/>
    <w:rsid w:val="00B21879"/>
    <w:rsid w:val="00B21CCB"/>
    <w:rsid w:val="00B23EC5"/>
    <w:rsid w:val="00B24AFB"/>
    <w:rsid w:val="00B257F7"/>
    <w:rsid w:val="00B2675A"/>
    <w:rsid w:val="00B26BA5"/>
    <w:rsid w:val="00B26C7F"/>
    <w:rsid w:val="00B272AB"/>
    <w:rsid w:val="00B27CFA"/>
    <w:rsid w:val="00B30376"/>
    <w:rsid w:val="00B30C50"/>
    <w:rsid w:val="00B31254"/>
    <w:rsid w:val="00B31779"/>
    <w:rsid w:val="00B322E8"/>
    <w:rsid w:val="00B32C37"/>
    <w:rsid w:val="00B34403"/>
    <w:rsid w:val="00B35C1B"/>
    <w:rsid w:val="00B35CBB"/>
    <w:rsid w:val="00B3607D"/>
    <w:rsid w:val="00B36414"/>
    <w:rsid w:val="00B36AC9"/>
    <w:rsid w:val="00B36D41"/>
    <w:rsid w:val="00B371C1"/>
    <w:rsid w:val="00B375EB"/>
    <w:rsid w:val="00B37B06"/>
    <w:rsid w:val="00B401D1"/>
    <w:rsid w:val="00B42E66"/>
    <w:rsid w:val="00B441DA"/>
    <w:rsid w:val="00B4434F"/>
    <w:rsid w:val="00B4445A"/>
    <w:rsid w:val="00B44A8A"/>
    <w:rsid w:val="00B450CC"/>
    <w:rsid w:val="00B45615"/>
    <w:rsid w:val="00B45B0B"/>
    <w:rsid w:val="00B45EAF"/>
    <w:rsid w:val="00B46802"/>
    <w:rsid w:val="00B469D1"/>
    <w:rsid w:val="00B478FF"/>
    <w:rsid w:val="00B47A5E"/>
    <w:rsid w:val="00B50502"/>
    <w:rsid w:val="00B50628"/>
    <w:rsid w:val="00B50791"/>
    <w:rsid w:val="00B50DE4"/>
    <w:rsid w:val="00B51AE6"/>
    <w:rsid w:val="00B51C7B"/>
    <w:rsid w:val="00B526A7"/>
    <w:rsid w:val="00B52E36"/>
    <w:rsid w:val="00B53487"/>
    <w:rsid w:val="00B53A05"/>
    <w:rsid w:val="00B5422D"/>
    <w:rsid w:val="00B54400"/>
    <w:rsid w:val="00B552F4"/>
    <w:rsid w:val="00B55B97"/>
    <w:rsid w:val="00B56D76"/>
    <w:rsid w:val="00B56F82"/>
    <w:rsid w:val="00B575F2"/>
    <w:rsid w:val="00B57A23"/>
    <w:rsid w:val="00B57E8D"/>
    <w:rsid w:val="00B6021C"/>
    <w:rsid w:val="00B604FC"/>
    <w:rsid w:val="00B6071F"/>
    <w:rsid w:val="00B60B2C"/>
    <w:rsid w:val="00B60B7E"/>
    <w:rsid w:val="00B61417"/>
    <w:rsid w:val="00B62052"/>
    <w:rsid w:val="00B62393"/>
    <w:rsid w:val="00B6259E"/>
    <w:rsid w:val="00B6273D"/>
    <w:rsid w:val="00B627A8"/>
    <w:rsid w:val="00B6347A"/>
    <w:rsid w:val="00B63960"/>
    <w:rsid w:val="00B64454"/>
    <w:rsid w:val="00B647C1"/>
    <w:rsid w:val="00B6537A"/>
    <w:rsid w:val="00B65C7C"/>
    <w:rsid w:val="00B67102"/>
    <w:rsid w:val="00B67AF0"/>
    <w:rsid w:val="00B67EB6"/>
    <w:rsid w:val="00B7076A"/>
    <w:rsid w:val="00B71819"/>
    <w:rsid w:val="00B71F9B"/>
    <w:rsid w:val="00B729C4"/>
    <w:rsid w:val="00B734B7"/>
    <w:rsid w:val="00B737A1"/>
    <w:rsid w:val="00B738AD"/>
    <w:rsid w:val="00B73BB0"/>
    <w:rsid w:val="00B7497E"/>
    <w:rsid w:val="00B75039"/>
    <w:rsid w:val="00B75626"/>
    <w:rsid w:val="00B76414"/>
    <w:rsid w:val="00B76CFB"/>
    <w:rsid w:val="00B770F2"/>
    <w:rsid w:val="00B775E0"/>
    <w:rsid w:val="00B80ECA"/>
    <w:rsid w:val="00B82773"/>
    <w:rsid w:val="00B82B10"/>
    <w:rsid w:val="00B83101"/>
    <w:rsid w:val="00B833CF"/>
    <w:rsid w:val="00B83B54"/>
    <w:rsid w:val="00B84100"/>
    <w:rsid w:val="00B847D2"/>
    <w:rsid w:val="00B84C6E"/>
    <w:rsid w:val="00B85D0D"/>
    <w:rsid w:val="00B85D26"/>
    <w:rsid w:val="00B85D4A"/>
    <w:rsid w:val="00B875B0"/>
    <w:rsid w:val="00B878BD"/>
    <w:rsid w:val="00B87AEF"/>
    <w:rsid w:val="00B90B8B"/>
    <w:rsid w:val="00B90DB6"/>
    <w:rsid w:val="00B911A5"/>
    <w:rsid w:val="00B91522"/>
    <w:rsid w:val="00B9175F"/>
    <w:rsid w:val="00B91992"/>
    <w:rsid w:val="00B920E3"/>
    <w:rsid w:val="00B92ADC"/>
    <w:rsid w:val="00B92EEB"/>
    <w:rsid w:val="00B93184"/>
    <w:rsid w:val="00B9321A"/>
    <w:rsid w:val="00B93794"/>
    <w:rsid w:val="00B941E9"/>
    <w:rsid w:val="00B95433"/>
    <w:rsid w:val="00B9575B"/>
    <w:rsid w:val="00B96858"/>
    <w:rsid w:val="00B978C2"/>
    <w:rsid w:val="00B97923"/>
    <w:rsid w:val="00B97A12"/>
    <w:rsid w:val="00B97E1E"/>
    <w:rsid w:val="00BA00A7"/>
    <w:rsid w:val="00BA08DF"/>
    <w:rsid w:val="00BA0C87"/>
    <w:rsid w:val="00BA0DE4"/>
    <w:rsid w:val="00BA132E"/>
    <w:rsid w:val="00BA16D2"/>
    <w:rsid w:val="00BA1DA4"/>
    <w:rsid w:val="00BA1E72"/>
    <w:rsid w:val="00BA32A1"/>
    <w:rsid w:val="00BA3E41"/>
    <w:rsid w:val="00BA3F00"/>
    <w:rsid w:val="00BA4597"/>
    <w:rsid w:val="00BA50F4"/>
    <w:rsid w:val="00BA5873"/>
    <w:rsid w:val="00BA5C86"/>
    <w:rsid w:val="00BA65CB"/>
    <w:rsid w:val="00BA6609"/>
    <w:rsid w:val="00BA6B9D"/>
    <w:rsid w:val="00BA7225"/>
    <w:rsid w:val="00BA72D0"/>
    <w:rsid w:val="00BA7E9A"/>
    <w:rsid w:val="00BB08DF"/>
    <w:rsid w:val="00BB0AEB"/>
    <w:rsid w:val="00BB1A55"/>
    <w:rsid w:val="00BB22C2"/>
    <w:rsid w:val="00BB2A7D"/>
    <w:rsid w:val="00BB2BB7"/>
    <w:rsid w:val="00BB2EB5"/>
    <w:rsid w:val="00BB3285"/>
    <w:rsid w:val="00BB384E"/>
    <w:rsid w:val="00BB3F35"/>
    <w:rsid w:val="00BB42E5"/>
    <w:rsid w:val="00BB438E"/>
    <w:rsid w:val="00BB5335"/>
    <w:rsid w:val="00BB5996"/>
    <w:rsid w:val="00BB5CCD"/>
    <w:rsid w:val="00BB604A"/>
    <w:rsid w:val="00BB76F7"/>
    <w:rsid w:val="00BB7FD0"/>
    <w:rsid w:val="00BC08D5"/>
    <w:rsid w:val="00BC0ECB"/>
    <w:rsid w:val="00BC120D"/>
    <w:rsid w:val="00BC145C"/>
    <w:rsid w:val="00BC1795"/>
    <w:rsid w:val="00BC2239"/>
    <w:rsid w:val="00BC26E0"/>
    <w:rsid w:val="00BC2E00"/>
    <w:rsid w:val="00BC34B8"/>
    <w:rsid w:val="00BC4138"/>
    <w:rsid w:val="00BC4543"/>
    <w:rsid w:val="00BC4C96"/>
    <w:rsid w:val="00BC4EA2"/>
    <w:rsid w:val="00BC549D"/>
    <w:rsid w:val="00BC5C68"/>
    <w:rsid w:val="00BC6155"/>
    <w:rsid w:val="00BC6189"/>
    <w:rsid w:val="00BC6B7B"/>
    <w:rsid w:val="00BC7395"/>
    <w:rsid w:val="00BC7ECF"/>
    <w:rsid w:val="00BD0846"/>
    <w:rsid w:val="00BD0A74"/>
    <w:rsid w:val="00BD0BA3"/>
    <w:rsid w:val="00BD2E13"/>
    <w:rsid w:val="00BD2F5C"/>
    <w:rsid w:val="00BD4214"/>
    <w:rsid w:val="00BD4E43"/>
    <w:rsid w:val="00BD507B"/>
    <w:rsid w:val="00BD5ACD"/>
    <w:rsid w:val="00BD5D4E"/>
    <w:rsid w:val="00BD5FE3"/>
    <w:rsid w:val="00BD643C"/>
    <w:rsid w:val="00BD645C"/>
    <w:rsid w:val="00BD6560"/>
    <w:rsid w:val="00BD6BF9"/>
    <w:rsid w:val="00BD6EC8"/>
    <w:rsid w:val="00BE1427"/>
    <w:rsid w:val="00BE1824"/>
    <w:rsid w:val="00BE1930"/>
    <w:rsid w:val="00BE1B3B"/>
    <w:rsid w:val="00BE2ECB"/>
    <w:rsid w:val="00BE2FEE"/>
    <w:rsid w:val="00BE32AA"/>
    <w:rsid w:val="00BE3C8E"/>
    <w:rsid w:val="00BE3F93"/>
    <w:rsid w:val="00BE5355"/>
    <w:rsid w:val="00BE76A2"/>
    <w:rsid w:val="00BE771D"/>
    <w:rsid w:val="00BE78C2"/>
    <w:rsid w:val="00BE7AB7"/>
    <w:rsid w:val="00BF1399"/>
    <w:rsid w:val="00BF1944"/>
    <w:rsid w:val="00BF2827"/>
    <w:rsid w:val="00BF3059"/>
    <w:rsid w:val="00BF309A"/>
    <w:rsid w:val="00BF42C5"/>
    <w:rsid w:val="00BF49D9"/>
    <w:rsid w:val="00BF4A4F"/>
    <w:rsid w:val="00BF4AB9"/>
    <w:rsid w:val="00BF4C8A"/>
    <w:rsid w:val="00BF4F4E"/>
    <w:rsid w:val="00BF4F76"/>
    <w:rsid w:val="00BF53DD"/>
    <w:rsid w:val="00BF5C41"/>
    <w:rsid w:val="00BF6370"/>
    <w:rsid w:val="00BF6842"/>
    <w:rsid w:val="00BF69A4"/>
    <w:rsid w:val="00BF6B3A"/>
    <w:rsid w:val="00BF6ED7"/>
    <w:rsid w:val="00BF6FDD"/>
    <w:rsid w:val="00BF7414"/>
    <w:rsid w:val="00C0042E"/>
    <w:rsid w:val="00C0252E"/>
    <w:rsid w:val="00C032CA"/>
    <w:rsid w:val="00C0336C"/>
    <w:rsid w:val="00C03581"/>
    <w:rsid w:val="00C0375F"/>
    <w:rsid w:val="00C0428D"/>
    <w:rsid w:val="00C042AF"/>
    <w:rsid w:val="00C0469E"/>
    <w:rsid w:val="00C046A9"/>
    <w:rsid w:val="00C04B7B"/>
    <w:rsid w:val="00C04C08"/>
    <w:rsid w:val="00C04D62"/>
    <w:rsid w:val="00C04EC8"/>
    <w:rsid w:val="00C05206"/>
    <w:rsid w:val="00C06011"/>
    <w:rsid w:val="00C067E4"/>
    <w:rsid w:val="00C0708A"/>
    <w:rsid w:val="00C078A1"/>
    <w:rsid w:val="00C07A83"/>
    <w:rsid w:val="00C07CE3"/>
    <w:rsid w:val="00C07CF8"/>
    <w:rsid w:val="00C10144"/>
    <w:rsid w:val="00C11C84"/>
    <w:rsid w:val="00C11C85"/>
    <w:rsid w:val="00C1297D"/>
    <w:rsid w:val="00C138B8"/>
    <w:rsid w:val="00C13C53"/>
    <w:rsid w:val="00C144AF"/>
    <w:rsid w:val="00C155CC"/>
    <w:rsid w:val="00C15D01"/>
    <w:rsid w:val="00C1617A"/>
    <w:rsid w:val="00C16D79"/>
    <w:rsid w:val="00C171D5"/>
    <w:rsid w:val="00C17AAE"/>
    <w:rsid w:val="00C17DE6"/>
    <w:rsid w:val="00C20968"/>
    <w:rsid w:val="00C21226"/>
    <w:rsid w:val="00C21929"/>
    <w:rsid w:val="00C219BE"/>
    <w:rsid w:val="00C21E83"/>
    <w:rsid w:val="00C21EB1"/>
    <w:rsid w:val="00C224AA"/>
    <w:rsid w:val="00C23BB1"/>
    <w:rsid w:val="00C24193"/>
    <w:rsid w:val="00C24B96"/>
    <w:rsid w:val="00C24F77"/>
    <w:rsid w:val="00C25081"/>
    <w:rsid w:val="00C25543"/>
    <w:rsid w:val="00C25608"/>
    <w:rsid w:val="00C25E6D"/>
    <w:rsid w:val="00C263A5"/>
    <w:rsid w:val="00C26799"/>
    <w:rsid w:val="00C271CC"/>
    <w:rsid w:val="00C27408"/>
    <w:rsid w:val="00C2770A"/>
    <w:rsid w:val="00C27C5F"/>
    <w:rsid w:val="00C31247"/>
    <w:rsid w:val="00C31B80"/>
    <w:rsid w:val="00C31C2B"/>
    <w:rsid w:val="00C32A1C"/>
    <w:rsid w:val="00C333D7"/>
    <w:rsid w:val="00C33AEE"/>
    <w:rsid w:val="00C33B27"/>
    <w:rsid w:val="00C34EB6"/>
    <w:rsid w:val="00C3500B"/>
    <w:rsid w:val="00C351E0"/>
    <w:rsid w:val="00C3642C"/>
    <w:rsid w:val="00C366D4"/>
    <w:rsid w:val="00C374AD"/>
    <w:rsid w:val="00C404CF"/>
    <w:rsid w:val="00C407A7"/>
    <w:rsid w:val="00C40A34"/>
    <w:rsid w:val="00C40FF2"/>
    <w:rsid w:val="00C41313"/>
    <w:rsid w:val="00C416B3"/>
    <w:rsid w:val="00C41D3D"/>
    <w:rsid w:val="00C41E3D"/>
    <w:rsid w:val="00C41E45"/>
    <w:rsid w:val="00C42A28"/>
    <w:rsid w:val="00C42BF4"/>
    <w:rsid w:val="00C44BA4"/>
    <w:rsid w:val="00C44FE4"/>
    <w:rsid w:val="00C45362"/>
    <w:rsid w:val="00C4557A"/>
    <w:rsid w:val="00C45EA1"/>
    <w:rsid w:val="00C462D5"/>
    <w:rsid w:val="00C471A3"/>
    <w:rsid w:val="00C47238"/>
    <w:rsid w:val="00C475F1"/>
    <w:rsid w:val="00C477FB"/>
    <w:rsid w:val="00C479BA"/>
    <w:rsid w:val="00C47EC9"/>
    <w:rsid w:val="00C5054F"/>
    <w:rsid w:val="00C50CA5"/>
    <w:rsid w:val="00C511E7"/>
    <w:rsid w:val="00C51775"/>
    <w:rsid w:val="00C519DD"/>
    <w:rsid w:val="00C51A30"/>
    <w:rsid w:val="00C51B45"/>
    <w:rsid w:val="00C51E4E"/>
    <w:rsid w:val="00C52761"/>
    <w:rsid w:val="00C527EB"/>
    <w:rsid w:val="00C52848"/>
    <w:rsid w:val="00C52B5C"/>
    <w:rsid w:val="00C54619"/>
    <w:rsid w:val="00C54A22"/>
    <w:rsid w:val="00C54C2A"/>
    <w:rsid w:val="00C55245"/>
    <w:rsid w:val="00C55415"/>
    <w:rsid w:val="00C55525"/>
    <w:rsid w:val="00C55F8F"/>
    <w:rsid w:val="00C571DE"/>
    <w:rsid w:val="00C5727A"/>
    <w:rsid w:val="00C5761B"/>
    <w:rsid w:val="00C57838"/>
    <w:rsid w:val="00C57B46"/>
    <w:rsid w:val="00C604A9"/>
    <w:rsid w:val="00C604B6"/>
    <w:rsid w:val="00C60D1B"/>
    <w:rsid w:val="00C61182"/>
    <w:rsid w:val="00C616F7"/>
    <w:rsid w:val="00C626D3"/>
    <w:rsid w:val="00C62AFB"/>
    <w:rsid w:val="00C62FB7"/>
    <w:rsid w:val="00C63064"/>
    <w:rsid w:val="00C6434A"/>
    <w:rsid w:val="00C643B2"/>
    <w:rsid w:val="00C64611"/>
    <w:rsid w:val="00C64A1C"/>
    <w:rsid w:val="00C65DE8"/>
    <w:rsid w:val="00C6682F"/>
    <w:rsid w:val="00C671A2"/>
    <w:rsid w:val="00C67378"/>
    <w:rsid w:val="00C67689"/>
    <w:rsid w:val="00C70AB2"/>
    <w:rsid w:val="00C70DC0"/>
    <w:rsid w:val="00C711C4"/>
    <w:rsid w:val="00C712A9"/>
    <w:rsid w:val="00C7145F"/>
    <w:rsid w:val="00C723BE"/>
    <w:rsid w:val="00C72B52"/>
    <w:rsid w:val="00C730CE"/>
    <w:rsid w:val="00C738CC"/>
    <w:rsid w:val="00C73CB4"/>
    <w:rsid w:val="00C74C00"/>
    <w:rsid w:val="00C76330"/>
    <w:rsid w:val="00C77858"/>
    <w:rsid w:val="00C77C1F"/>
    <w:rsid w:val="00C77D44"/>
    <w:rsid w:val="00C80EE6"/>
    <w:rsid w:val="00C810B5"/>
    <w:rsid w:val="00C81A0F"/>
    <w:rsid w:val="00C82F48"/>
    <w:rsid w:val="00C84B6F"/>
    <w:rsid w:val="00C84E0D"/>
    <w:rsid w:val="00C857EE"/>
    <w:rsid w:val="00C85921"/>
    <w:rsid w:val="00C8625D"/>
    <w:rsid w:val="00C8642D"/>
    <w:rsid w:val="00C87B4B"/>
    <w:rsid w:val="00C87E5C"/>
    <w:rsid w:val="00C90443"/>
    <w:rsid w:val="00C910D3"/>
    <w:rsid w:val="00C9117C"/>
    <w:rsid w:val="00C919B1"/>
    <w:rsid w:val="00C91B51"/>
    <w:rsid w:val="00C922DB"/>
    <w:rsid w:val="00C925F4"/>
    <w:rsid w:val="00C92648"/>
    <w:rsid w:val="00C92CA7"/>
    <w:rsid w:val="00C9338D"/>
    <w:rsid w:val="00C935F5"/>
    <w:rsid w:val="00C93BC3"/>
    <w:rsid w:val="00C9410F"/>
    <w:rsid w:val="00C94344"/>
    <w:rsid w:val="00C9574D"/>
    <w:rsid w:val="00C9639C"/>
    <w:rsid w:val="00C96DF5"/>
    <w:rsid w:val="00C9700E"/>
    <w:rsid w:val="00C9711F"/>
    <w:rsid w:val="00C977E3"/>
    <w:rsid w:val="00C97BC9"/>
    <w:rsid w:val="00CA0CB4"/>
    <w:rsid w:val="00CA0CC4"/>
    <w:rsid w:val="00CA24FD"/>
    <w:rsid w:val="00CA26B1"/>
    <w:rsid w:val="00CA2F3D"/>
    <w:rsid w:val="00CA3445"/>
    <w:rsid w:val="00CA35C3"/>
    <w:rsid w:val="00CA48D0"/>
    <w:rsid w:val="00CA4A39"/>
    <w:rsid w:val="00CA4CC3"/>
    <w:rsid w:val="00CA5708"/>
    <w:rsid w:val="00CA6746"/>
    <w:rsid w:val="00CA703E"/>
    <w:rsid w:val="00CA70CE"/>
    <w:rsid w:val="00CA75A6"/>
    <w:rsid w:val="00CA7813"/>
    <w:rsid w:val="00CB0104"/>
    <w:rsid w:val="00CB05C0"/>
    <w:rsid w:val="00CB06DD"/>
    <w:rsid w:val="00CB0753"/>
    <w:rsid w:val="00CB0B34"/>
    <w:rsid w:val="00CB0D5A"/>
    <w:rsid w:val="00CB0D9A"/>
    <w:rsid w:val="00CB1118"/>
    <w:rsid w:val="00CB2670"/>
    <w:rsid w:val="00CB2C4C"/>
    <w:rsid w:val="00CB2FBF"/>
    <w:rsid w:val="00CB37C9"/>
    <w:rsid w:val="00CB3F87"/>
    <w:rsid w:val="00CB3FCD"/>
    <w:rsid w:val="00CB561E"/>
    <w:rsid w:val="00CB5817"/>
    <w:rsid w:val="00CB5CE9"/>
    <w:rsid w:val="00CB5F70"/>
    <w:rsid w:val="00CB61E8"/>
    <w:rsid w:val="00CB6815"/>
    <w:rsid w:val="00CB6CE4"/>
    <w:rsid w:val="00CB6EE0"/>
    <w:rsid w:val="00CB6FF2"/>
    <w:rsid w:val="00CB7558"/>
    <w:rsid w:val="00CB77D0"/>
    <w:rsid w:val="00CB796D"/>
    <w:rsid w:val="00CC0D7C"/>
    <w:rsid w:val="00CC1193"/>
    <w:rsid w:val="00CC1323"/>
    <w:rsid w:val="00CC1513"/>
    <w:rsid w:val="00CC1552"/>
    <w:rsid w:val="00CC17E4"/>
    <w:rsid w:val="00CC1ABE"/>
    <w:rsid w:val="00CC3088"/>
    <w:rsid w:val="00CC323A"/>
    <w:rsid w:val="00CC3742"/>
    <w:rsid w:val="00CC39EC"/>
    <w:rsid w:val="00CC4B6E"/>
    <w:rsid w:val="00CC4CC9"/>
    <w:rsid w:val="00CC4FEE"/>
    <w:rsid w:val="00CC5913"/>
    <w:rsid w:val="00CC6ADF"/>
    <w:rsid w:val="00CC6FDB"/>
    <w:rsid w:val="00CC7045"/>
    <w:rsid w:val="00CC75F4"/>
    <w:rsid w:val="00CC7601"/>
    <w:rsid w:val="00CC789D"/>
    <w:rsid w:val="00CC7933"/>
    <w:rsid w:val="00CC7B9B"/>
    <w:rsid w:val="00CD0727"/>
    <w:rsid w:val="00CD072F"/>
    <w:rsid w:val="00CD08AB"/>
    <w:rsid w:val="00CD0E2F"/>
    <w:rsid w:val="00CD284B"/>
    <w:rsid w:val="00CD2D2C"/>
    <w:rsid w:val="00CD37E7"/>
    <w:rsid w:val="00CD482F"/>
    <w:rsid w:val="00CD4B36"/>
    <w:rsid w:val="00CD5BD0"/>
    <w:rsid w:val="00CD5C67"/>
    <w:rsid w:val="00CD6157"/>
    <w:rsid w:val="00CD616C"/>
    <w:rsid w:val="00CD64C3"/>
    <w:rsid w:val="00CD6599"/>
    <w:rsid w:val="00CD666E"/>
    <w:rsid w:val="00CD73B7"/>
    <w:rsid w:val="00CD7A0A"/>
    <w:rsid w:val="00CE07A2"/>
    <w:rsid w:val="00CE08D7"/>
    <w:rsid w:val="00CE0A51"/>
    <w:rsid w:val="00CE0B24"/>
    <w:rsid w:val="00CE281F"/>
    <w:rsid w:val="00CE297B"/>
    <w:rsid w:val="00CE2A64"/>
    <w:rsid w:val="00CE2DDE"/>
    <w:rsid w:val="00CE41D4"/>
    <w:rsid w:val="00CE4384"/>
    <w:rsid w:val="00CE4EAB"/>
    <w:rsid w:val="00CE5F61"/>
    <w:rsid w:val="00CE6166"/>
    <w:rsid w:val="00CE618E"/>
    <w:rsid w:val="00CE6440"/>
    <w:rsid w:val="00CE6505"/>
    <w:rsid w:val="00CE68ED"/>
    <w:rsid w:val="00CE6B83"/>
    <w:rsid w:val="00CE723E"/>
    <w:rsid w:val="00CE7279"/>
    <w:rsid w:val="00CE785A"/>
    <w:rsid w:val="00CE7AC4"/>
    <w:rsid w:val="00CF0ACA"/>
    <w:rsid w:val="00CF14B8"/>
    <w:rsid w:val="00CF1C27"/>
    <w:rsid w:val="00CF20D7"/>
    <w:rsid w:val="00CF252A"/>
    <w:rsid w:val="00CF2537"/>
    <w:rsid w:val="00CF2EB4"/>
    <w:rsid w:val="00CF38F2"/>
    <w:rsid w:val="00CF40CB"/>
    <w:rsid w:val="00CF4BB7"/>
    <w:rsid w:val="00CF53D6"/>
    <w:rsid w:val="00CF562B"/>
    <w:rsid w:val="00CF59AB"/>
    <w:rsid w:val="00CF5E66"/>
    <w:rsid w:val="00CF5EC5"/>
    <w:rsid w:val="00CF61C6"/>
    <w:rsid w:val="00CF7E3B"/>
    <w:rsid w:val="00CF7F87"/>
    <w:rsid w:val="00D00068"/>
    <w:rsid w:val="00D00C03"/>
    <w:rsid w:val="00D00C26"/>
    <w:rsid w:val="00D011D7"/>
    <w:rsid w:val="00D01228"/>
    <w:rsid w:val="00D012D1"/>
    <w:rsid w:val="00D01F9D"/>
    <w:rsid w:val="00D01FB3"/>
    <w:rsid w:val="00D0204A"/>
    <w:rsid w:val="00D0231F"/>
    <w:rsid w:val="00D02A69"/>
    <w:rsid w:val="00D02CDF"/>
    <w:rsid w:val="00D037A0"/>
    <w:rsid w:val="00D03AE4"/>
    <w:rsid w:val="00D03B83"/>
    <w:rsid w:val="00D043C8"/>
    <w:rsid w:val="00D04586"/>
    <w:rsid w:val="00D048A5"/>
    <w:rsid w:val="00D04A0B"/>
    <w:rsid w:val="00D04FBD"/>
    <w:rsid w:val="00D069CC"/>
    <w:rsid w:val="00D07F8E"/>
    <w:rsid w:val="00D10EEF"/>
    <w:rsid w:val="00D113F7"/>
    <w:rsid w:val="00D1150A"/>
    <w:rsid w:val="00D11620"/>
    <w:rsid w:val="00D1228B"/>
    <w:rsid w:val="00D12FD4"/>
    <w:rsid w:val="00D13334"/>
    <w:rsid w:val="00D146B6"/>
    <w:rsid w:val="00D15A0D"/>
    <w:rsid w:val="00D163EA"/>
    <w:rsid w:val="00D16808"/>
    <w:rsid w:val="00D16F96"/>
    <w:rsid w:val="00D1732C"/>
    <w:rsid w:val="00D20CD3"/>
    <w:rsid w:val="00D216A7"/>
    <w:rsid w:val="00D217FD"/>
    <w:rsid w:val="00D2182C"/>
    <w:rsid w:val="00D2208C"/>
    <w:rsid w:val="00D222A0"/>
    <w:rsid w:val="00D22427"/>
    <w:rsid w:val="00D2257C"/>
    <w:rsid w:val="00D23099"/>
    <w:rsid w:val="00D23797"/>
    <w:rsid w:val="00D23887"/>
    <w:rsid w:val="00D23A89"/>
    <w:rsid w:val="00D2423F"/>
    <w:rsid w:val="00D242EC"/>
    <w:rsid w:val="00D2483C"/>
    <w:rsid w:val="00D24C7C"/>
    <w:rsid w:val="00D24DEB"/>
    <w:rsid w:val="00D254E7"/>
    <w:rsid w:val="00D26BC0"/>
    <w:rsid w:val="00D30565"/>
    <w:rsid w:val="00D3076F"/>
    <w:rsid w:val="00D3078B"/>
    <w:rsid w:val="00D30E73"/>
    <w:rsid w:val="00D3109D"/>
    <w:rsid w:val="00D31173"/>
    <w:rsid w:val="00D3153E"/>
    <w:rsid w:val="00D32721"/>
    <w:rsid w:val="00D3296C"/>
    <w:rsid w:val="00D329AB"/>
    <w:rsid w:val="00D337C1"/>
    <w:rsid w:val="00D340EE"/>
    <w:rsid w:val="00D358C0"/>
    <w:rsid w:val="00D36037"/>
    <w:rsid w:val="00D36108"/>
    <w:rsid w:val="00D367BB"/>
    <w:rsid w:val="00D36D00"/>
    <w:rsid w:val="00D36D23"/>
    <w:rsid w:val="00D36D6A"/>
    <w:rsid w:val="00D36DFA"/>
    <w:rsid w:val="00D36F23"/>
    <w:rsid w:val="00D400B5"/>
    <w:rsid w:val="00D40C15"/>
    <w:rsid w:val="00D40DA3"/>
    <w:rsid w:val="00D41177"/>
    <w:rsid w:val="00D4222A"/>
    <w:rsid w:val="00D43AA1"/>
    <w:rsid w:val="00D44A7B"/>
    <w:rsid w:val="00D44E94"/>
    <w:rsid w:val="00D44F2A"/>
    <w:rsid w:val="00D45439"/>
    <w:rsid w:val="00D45EC8"/>
    <w:rsid w:val="00D46658"/>
    <w:rsid w:val="00D46C4E"/>
    <w:rsid w:val="00D4747E"/>
    <w:rsid w:val="00D50BBC"/>
    <w:rsid w:val="00D50EA3"/>
    <w:rsid w:val="00D512DC"/>
    <w:rsid w:val="00D51448"/>
    <w:rsid w:val="00D52958"/>
    <w:rsid w:val="00D5311D"/>
    <w:rsid w:val="00D543A0"/>
    <w:rsid w:val="00D5449D"/>
    <w:rsid w:val="00D54970"/>
    <w:rsid w:val="00D55692"/>
    <w:rsid w:val="00D559BA"/>
    <w:rsid w:val="00D573C1"/>
    <w:rsid w:val="00D57485"/>
    <w:rsid w:val="00D60851"/>
    <w:rsid w:val="00D613C4"/>
    <w:rsid w:val="00D613F1"/>
    <w:rsid w:val="00D61AE5"/>
    <w:rsid w:val="00D61AFD"/>
    <w:rsid w:val="00D61F15"/>
    <w:rsid w:val="00D6219D"/>
    <w:rsid w:val="00D62AC3"/>
    <w:rsid w:val="00D635F9"/>
    <w:rsid w:val="00D64758"/>
    <w:rsid w:val="00D64E83"/>
    <w:rsid w:val="00D650A9"/>
    <w:rsid w:val="00D65944"/>
    <w:rsid w:val="00D65A45"/>
    <w:rsid w:val="00D66907"/>
    <w:rsid w:val="00D67373"/>
    <w:rsid w:val="00D67B31"/>
    <w:rsid w:val="00D67FD8"/>
    <w:rsid w:val="00D70016"/>
    <w:rsid w:val="00D70183"/>
    <w:rsid w:val="00D708A5"/>
    <w:rsid w:val="00D70B20"/>
    <w:rsid w:val="00D71264"/>
    <w:rsid w:val="00D71EBB"/>
    <w:rsid w:val="00D7208C"/>
    <w:rsid w:val="00D7212D"/>
    <w:rsid w:val="00D7220B"/>
    <w:rsid w:val="00D73DAA"/>
    <w:rsid w:val="00D73E3A"/>
    <w:rsid w:val="00D7406F"/>
    <w:rsid w:val="00D751F4"/>
    <w:rsid w:val="00D75495"/>
    <w:rsid w:val="00D7605E"/>
    <w:rsid w:val="00D76336"/>
    <w:rsid w:val="00D76844"/>
    <w:rsid w:val="00D768F6"/>
    <w:rsid w:val="00D77AD1"/>
    <w:rsid w:val="00D801C5"/>
    <w:rsid w:val="00D8033A"/>
    <w:rsid w:val="00D81062"/>
    <w:rsid w:val="00D81789"/>
    <w:rsid w:val="00D82F75"/>
    <w:rsid w:val="00D82FD2"/>
    <w:rsid w:val="00D83A9F"/>
    <w:rsid w:val="00D8460E"/>
    <w:rsid w:val="00D85436"/>
    <w:rsid w:val="00D859C4"/>
    <w:rsid w:val="00D85CCC"/>
    <w:rsid w:val="00D86F9D"/>
    <w:rsid w:val="00D872AB"/>
    <w:rsid w:val="00D873CE"/>
    <w:rsid w:val="00D879AF"/>
    <w:rsid w:val="00D87A43"/>
    <w:rsid w:val="00D87CF3"/>
    <w:rsid w:val="00D9016C"/>
    <w:rsid w:val="00D90191"/>
    <w:rsid w:val="00D90F2C"/>
    <w:rsid w:val="00D91751"/>
    <w:rsid w:val="00D93312"/>
    <w:rsid w:val="00D934AA"/>
    <w:rsid w:val="00D93900"/>
    <w:rsid w:val="00D93D34"/>
    <w:rsid w:val="00D94233"/>
    <w:rsid w:val="00D9434D"/>
    <w:rsid w:val="00D94E84"/>
    <w:rsid w:val="00D958F0"/>
    <w:rsid w:val="00D9667C"/>
    <w:rsid w:val="00D96869"/>
    <w:rsid w:val="00D971AB"/>
    <w:rsid w:val="00D978A8"/>
    <w:rsid w:val="00D97D89"/>
    <w:rsid w:val="00DA0F2E"/>
    <w:rsid w:val="00DA14B2"/>
    <w:rsid w:val="00DA1CFA"/>
    <w:rsid w:val="00DA1D54"/>
    <w:rsid w:val="00DA1D94"/>
    <w:rsid w:val="00DA1E72"/>
    <w:rsid w:val="00DA22D5"/>
    <w:rsid w:val="00DA2481"/>
    <w:rsid w:val="00DA2E81"/>
    <w:rsid w:val="00DA33E5"/>
    <w:rsid w:val="00DA36F5"/>
    <w:rsid w:val="00DA3B9C"/>
    <w:rsid w:val="00DA408F"/>
    <w:rsid w:val="00DA4C15"/>
    <w:rsid w:val="00DA4FCB"/>
    <w:rsid w:val="00DA5ED4"/>
    <w:rsid w:val="00DA76E6"/>
    <w:rsid w:val="00DB064F"/>
    <w:rsid w:val="00DB0944"/>
    <w:rsid w:val="00DB0A48"/>
    <w:rsid w:val="00DB1AF6"/>
    <w:rsid w:val="00DB26D2"/>
    <w:rsid w:val="00DB3738"/>
    <w:rsid w:val="00DB39F0"/>
    <w:rsid w:val="00DB3F48"/>
    <w:rsid w:val="00DB53CB"/>
    <w:rsid w:val="00DB5C93"/>
    <w:rsid w:val="00DB685E"/>
    <w:rsid w:val="00DB68B2"/>
    <w:rsid w:val="00DB711A"/>
    <w:rsid w:val="00DB7736"/>
    <w:rsid w:val="00DB77A1"/>
    <w:rsid w:val="00DC09FD"/>
    <w:rsid w:val="00DC0FF6"/>
    <w:rsid w:val="00DC1E73"/>
    <w:rsid w:val="00DC2152"/>
    <w:rsid w:val="00DC2206"/>
    <w:rsid w:val="00DC2255"/>
    <w:rsid w:val="00DC2998"/>
    <w:rsid w:val="00DC2D18"/>
    <w:rsid w:val="00DC30FF"/>
    <w:rsid w:val="00DC34E2"/>
    <w:rsid w:val="00DC3BDF"/>
    <w:rsid w:val="00DC3D2F"/>
    <w:rsid w:val="00DC42CA"/>
    <w:rsid w:val="00DC47A3"/>
    <w:rsid w:val="00DC4B01"/>
    <w:rsid w:val="00DC4B1D"/>
    <w:rsid w:val="00DC5721"/>
    <w:rsid w:val="00DC5766"/>
    <w:rsid w:val="00DC62FC"/>
    <w:rsid w:val="00DC7A0C"/>
    <w:rsid w:val="00DC7C4F"/>
    <w:rsid w:val="00DD00B5"/>
    <w:rsid w:val="00DD05EA"/>
    <w:rsid w:val="00DD066A"/>
    <w:rsid w:val="00DD0CD3"/>
    <w:rsid w:val="00DD0D62"/>
    <w:rsid w:val="00DD104B"/>
    <w:rsid w:val="00DD13E2"/>
    <w:rsid w:val="00DD232C"/>
    <w:rsid w:val="00DD28A8"/>
    <w:rsid w:val="00DD3C6C"/>
    <w:rsid w:val="00DD3CA6"/>
    <w:rsid w:val="00DD41B8"/>
    <w:rsid w:val="00DD4208"/>
    <w:rsid w:val="00DD4AB5"/>
    <w:rsid w:val="00DD4C26"/>
    <w:rsid w:val="00DD5341"/>
    <w:rsid w:val="00DD5713"/>
    <w:rsid w:val="00DD7178"/>
    <w:rsid w:val="00DD74E9"/>
    <w:rsid w:val="00DD7704"/>
    <w:rsid w:val="00DD7941"/>
    <w:rsid w:val="00DE156A"/>
    <w:rsid w:val="00DE29EB"/>
    <w:rsid w:val="00DE2DC0"/>
    <w:rsid w:val="00DE3106"/>
    <w:rsid w:val="00DE3669"/>
    <w:rsid w:val="00DE57CC"/>
    <w:rsid w:val="00DE57F3"/>
    <w:rsid w:val="00DE629A"/>
    <w:rsid w:val="00DE6575"/>
    <w:rsid w:val="00DE6D28"/>
    <w:rsid w:val="00DE6DBA"/>
    <w:rsid w:val="00DE725C"/>
    <w:rsid w:val="00DF054A"/>
    <w:rsid w:val="00DF0648"/>
    <w:rsid w:val="00DF0938"/>
    <w:rsid w:val="00DF12C8"/>
    <w:rsid w:val="00DF17CB"/>
    <w:rsid w:val="00DF1CF9"/>
    <w:rsid w:val="00DF2541"/>
    <w:rsid w:val="00DF28A3"/>
    <w:rsid w:val="00DF2990"/>
    <w:rsid w:val="00DF2B13"/>
    <w:rsid w:val="00DF2EAF"/>
    <w:rsid w:val="00DF36E7"/>
    <w:rsid w:val="00DF3E31"/>
    <w:rsid w:val="00DF4185"/>
    <w:rsid w:val="00DF4CCF"/>
    <w:rsid w:val="00DF4F49"/>
    <w:rsid w:val="00DF58BF"/>
    <w:rsid w:val="00DF5A1F"/>
    <w:rsid w:val="00DF5EA7"/>
    <w:rsid w:val="00DF6019"/>
    <w:rsid w:val="00DF612B"/>
    <w:rsid w:val="00DF6B1E"/>
    <w:rsid w:val="00DF7109"/>
    <w:rsid w:val="00DF7ED0"/>
    <w:rsid w:val="00E0027D"/>
    <w:rsid w:val="00E00811"/>
    <w:rsid w:val="00E00FAD"/>
    <w:rsid w:val="00E0105F"/>
    <w:rsid w:val="00E0173C"/>
    <w:rsid w:val="00E01F46"/>
    <w:rsid w:val="00E0254D"/>
    <w:rsid w:val="00E035C0"/>
    <w:rsid w:val="00E03DA6"/>
    <w:rsid w:val="00E03E13"/>
    <w:rsid w:val="00E04667"/>
    <w:rsid w:val="00E04917"/>
    <w:rsid w:val="00E04F48"/>
    <w:rsid w:val="00E0508A"/>
    <w:rsid w:val="00E05C91"/>
    <w:rsid w:val="00E0630E"/>
    <w:rsid w:val="00E06D1F"/>
    <w:rsid w:val="00E073A5"/>
    <w:rsid w:val="00E0755D"/>
    <w:rsid w:val="00E075C6"/>
    <w:rsid w:val="00E10140"/>
    <w:rsid w:val="00E1071E"/>
    <w:rsid w:val="00E1111E"/>
    <w:rsid w:val="00E1137A"/>
    <w:rsid w:val="00E11789"/>
    <w:rsid w:val="00E11B46"/>
    <w:rsid w:val="00E12A13"/>
    <w:rsid w:val="00E12C17"/>
    <w:rsid w:val="00E13474"/>
    <w:rsid w:val="00E13CE8"/>
    <w:rsid w:val="00E14A07"/>
    <w:rsid w:val="00E1527C"/>
    <w:rsid w:val="00E1532B"/>
    <w:rsid w:val="00E1541B"/>
    <w:rsid w:val="00E162EC"/>
    <w:rsid w:val="00E168A6"/>
    <w:rsid w:val="00E171B3"/>
    <w:rsid w:val="00E2061E"/>
    <w:rsid w:val="00E20FC8"/>
    <w:rsid w:val="00E21530"/>
    <w:rsid w:val="00E21650"/>
    <w:rsid w:val="00E21AB5"/>
    <w:rsid w:val="00E21E3C"/>
    <w:rsid w:val="00E2207E"/>
    <w:rsid w:val="00E2318A"/>
    <w:rsid w:val="00E23468"/>
    <w:rsid w:val="00E2356A"/>
    <w:rsid w:val="00E2366B"/>
    <w:rsid w:val="00E23C5B"/>
    <w:rsid w:val="00E2426C"/>
    <w:rsid w:val="00E24B40"/>
    <w:rsid w:val="00E24D80"/>
    <w:rsid w:val="00E2505D"/>
    <w:rsid w:val="00E25C94"/>
    <w:rsid w:val="00E25CD7"/>
    <w:rsid w:val="00E26033"/>
    <w:rsid w:val="00E2644C"/>
    <w:rsid w:val="00E27874"/>
    <w:rsid w:val="00E309C4"/>
    <w:rsid w:val="00E30C33"/>
    <w:rsid w:val="00E30E2D"/>
    <w:rsid w:val="00E31B0F"/>
    <w:rsid w:val="00E32CA2"/>
    <w:rsid w:val="00E32F2C"/>
    <w:rsid w:val="00E33252"/>
    <w:rsid w:val="00E33760"/>
    <w:rsid w:val="00E34450"/>
    <w:rsid w:val="00E3551C"/>
    <w:rsid w:val="00E35746"/>
    <w:rsid w:val="00E35D16"/>
    <w:rsid w:val="00E35DEB"/>
    <w:rsid w:val="00E3721E"/>
    <w:rsid w:val="00E37412"/>
    <w:rsid w:val="00E40501"/>
    <w:rsid w:val="00E40810"/>
    <w:rsid w:val="00E4135B"/>
    <w:rsid w:val="00E413BA"/>
    <w:rsid w:val="00E41E03"/>
    <w:rsid w:val="00E42282"/>
    <w:rsid w:val="00E42774"/>
    <w:rsid w:val="00E42B2A"/>
    <w:rsid w:val="00E42C28"/>
    <w:rsid w:val="00E4309B"/>
    <w:rsid w:val="00E436B4"/>
    <w:rsid w:val="00E43E2F"/>
    <w:rsid w:val="00E4415A"/>
    <w:rsid w:val="00E44390"/>
    <w:rsid w:val="00E452E8"/>
    <w:rsid w:val="00E4570F"/>
    <w:rsid w:val="00E465B4"/>
    <w:rsid w:val="00E468ED"/>
    <w:rsid w:val="00E47124"/>
    <w:rsid w:val="00E4728F"/>
    <w:rsid w:val="00E47351"/>
    <w:rsid w:val="00E473B0"/>
    <w:rsid w:val="00E47C55"/>
    <w:rsid w:val="00E504B6"/>
    <w:rsid w:val="00E504BD"/>
    <w:rsid w:val="00E50960"/>
    <w:rsid w:val="00E50B93"/>
    <w:rsid w:val="00E50CB2"/>
    <w:rsid w:val="00E50F9E"/>
    <w:rsid w:val="00E51647"/>
    <w:rsid w:val="00E52013"/>
    <w:rsid w:val="00E52081"/>
    <w:rsid w:val="00E52AEB"/>
    <w:rsid w:val="00E52CFA"/>
    <w:rsid w:val="00E52F2E"/>
    <w:rsid w:val="00E532CD"/>
    <w:rsid w:val="00E53425"/>
    <w:rsid w:val="00E53AFA"/>
    <w:rsid w:val="00E53E91"/>
    <w:rsid w:val="00E53F37"/>
    <w:rsid w:val="00E543E4"/>
    <w:rsid w:val="00E548DE"/>
    <w:rsid w:val="00E54FBF"/>
    <w:rsid w:val="00E55445"/>
    <w:rsid w:val="00E554A5"/>
    <w:rsid w:val="00E55A52"/>
    <w:rsid w:val="00E56871"/>
    <w:rsid w:val="00E5704C"/>
    <w:rsid w:val="00E5746A"/>
    <w:rsid w:val="00E57504"/>
    <w:rsid w:val="00E5796B"/>
    <w:rsid w:val="00E57E7B"/>
    <w:rsid w:val="00E60188"/>
    <w:rsid w:val="00E60ECA"/>
    <w:rsid w:val="00E60F71"/>
    <w:rsid w:val="00E618CA"/>
    <w:rsid w:val="00E62EDD"/>
    <w:rsid w:val="00E646E6"/>
    <w:rsid w:val="00E658D0"/>
    <w:rsid w:val="00E65A44"/>
    <w:rsid w:val="00E65B0A"/>
    <w:rsid w:val="00E65F27"/>
    <w:rsid w:val="00E665A9"/>
    <w:rsid w:val="00E66B4F"/>
    <w:rsid w:val="00E6700E"/>
    <w:rsid w:val="00E67F57"/>
    <w:rsid w:val="00E709A2"/>
    <w:rsid w:val="00E70E73"/>
    <w:rsid w:val="00E71F24"/>
    <w:rsid w:val="00E71FC9"/>
    <w:rsid w:val="00E72AA5"/>
    <w:rsid w:val="00E7301E"/>
    <w:rsid w:val="00E73319"/>
    <w:rsid w:val="00E73991"/>
    <w:rsid w:val="00E73CC4"/>
    <w:rsid w:val="00E745F5"/>
    <w:rsid w:val="00E74E00"/>
    <w:rsid w:val="00E74EEF"/>
    <w:rsid w:val="00E752FE"/>
    <w:rsid w:val="00E75485"/>
    <w:rsid w:val="00E75641"/>
    <w:rsid w:val="00E77178"/>
    <w:rsid w:val="00E77531"/>
    <w:rsid w:val="00E77624"/>
    <w:rsid w:val="00E80284"/>
    <w:rsid w:val="00E81944"/>
    <w:rsid w:val="00E826AD"/>
    <w:rsid w:val="00E82AC7"/>
    <w:rsid w:val="00E82F2E"/>
    <w:rsid w:val="00E834E1"/>
    <w:rsid w:val="00E83A78"/>
    <w:rsid w:val="00E8463B"/>
    <w:rsid w:val="00E85B10"/>
    <w:rsid w:val="00E86343"/>
    <w:rsid w:val="00E879F1"/>
    <w:rsid w:val="00E87C50"/>
    <w:rsid w:val="00E87D85"/>
    <w:rsid w:val="00E908AF"/>
    <w:rsid w:val="00E910FC"/>
    <w:rsid w:val="00E91521"/>
    <w:rsid w:val="00E9172A"/>
    <w:rsid w:val="00E918E0"/>
    <w:rsid w:val="00E91B06"/>
    <w:rsid w:val="00E91FA4"/>
    <w:rsid w:val="00E920BB"/>
    <w:rsid w:val="00E922A6"/>
    <w:rsid w:val="00E924B8"/>
    <w:rsid w:val="00E9291E"/>
    <w:rsid w:val="00E93975"/>
    <w:rsid w:val="00E9411C"/>
    <w:rsid w:val="00E941E9"/>
    <w:rsid w:val="00E94877"/>
    <w:rsid w:val="00E94A39"/>
    <w:rsid w:val="00E959BF"/>
    <w:rsid w:val="00E959F8"/>
    <w:rsid w:val="00E97561"/>
    <w:rsid w:val="00E975D3"/>
    <w:rsid w:val="00E97957"/>
    <w:rsid w:val="00EA0D43"/>
    <w:rsid w:val="00EA0E6C"/>
    <w:rsid w:val="00EA1301"/>
    <w:rsid w:val="00EA1551"/>
    <w:rsid w:val="00EA1766"/>
    <w:rsid w:val="00EA19F5"/>
    <w:rsid w:val="00EA26B7"/>
    <w:rsid w:val="00EA2A97"/>
    <w:rsid w:val="00EA2B5A"/>
    <w:rsid w:val="00EA2EC5"/>
    <w:rsid w:val="00EA3C28"/>
    <w:rsid w:val="00EA3D0F"/>
    <w:rsid w:val="00EA4451"/>
    <w:rsid w:val="00EA45C5"/>
    <w:rsid w:val="00EA4710"/>
    <w:rsid w:val="00EA4B29"/>
    <w:rsid w:val="00EA59CC"/>
    <w:rsid w:val="00EA5F83"/>
    <w:rsid w:val="00EA60A3"/>
    <w:rsid w:val="00EA6498"/>
    <w:rsid w:val="00EA6AC4"/>
    <w:rsid w:val="00EA71B0"/>
    <w:rsid w:val="00EA755A"/>
    <w:rsid w:val="00EA78F3"/>
    <w:rsid w:val="00EA7D27"/>
    <w:rsid w:val="00EA7FA0"/>
    <w:rsid w:val="00EB03F9"/>
    <w:rsid w:val="00EB04DA"/>
    <w:rsid w:val="00EB1676"/>
    <w:rsid w:val="00EB1A2E"/>
    <w:rsid w:val="00EB25EB"/>
    <w:rsid w:val="00EB2933"/>
    <w:rsid w:val="00EB2B7D"/>
    <w:rsid w:val="00EB41EE"/>
    <w:rsid w:val="00EB458A"/>
    <w:rsid w:val="00EB50E9"/>
    <w:rsid w:val="00EB52AD"/>
    <w:rsid w:val="00EB5327"/>
    <w:rsid w:val="00EB6707"/>
    <w:rsid w:val="00EB7BB5"/>
    <w:rsid w:val="00EC04D4"/>
    <w:rsid w:val="00EC0646"/>
    <w:rsid w:val="00EC0FE8"/>
    <w:rsid w:val="00EC1616"/>
    <w:rsid w:val="00EC34FF"/>
    <w:rsid w:val="00EC3653"/>
    <w:rsid w:val="00EC3F37"/>
    <w:rsid w:val="00EC457A"/>
    <w:rsid w:val="00EC48FC"/>
    <w:rsid w:val="00EC5144"/>
    <w:rsid w:val="00EC5866"/>
    <w:rsid w:val="00EC63C1"/>
    <w:rsid w:val="00EC643A"/>
    <w:rsid w:val="00EC65B1"/>
    <w:rsid w:val="00EC683E"/>
    <w:rsid w:val="00EC6FFF"/>
    <w:rsid w:val="00EC731D"/>
    <w:rsid w:val="00EC7426"/>
    <w:rsid w:val="00EC7EC6"/>
    <w:rsid w:val="00ED1638"/>
    <w:rsid w:val="00ED272B"/>
    <w:rsid w:val="00ED2BBC"/>
    <w:rsid w:val="00ED34A0"/>
    <w:rsid w:val="00ED3A54"/>
    <w:rsid w:val="00ED42E2"/>
    <w:rsid w:val="00ED4452"/>
    <w:rsid w:val="00ED5651"/>
    <w:rsid w:val="00ED599B"/>
    <w:rsid w:val="00ED5DEF"/>
    <w:rsid w:val="00ED6519"/>
    <w:rsid w:val="00ED68BE"/>
    <w:rsid w:val="00ED6E05"/>
    <w:rsid w:val="00ED763E"/>
    <w:rsid w:val="00ED76BC"/>
    <w:rsid w:val="00ED79B9"/>
    <w:rsid w:val="00ED7C89"/>
    <w:rsid w:val="00EE108E"/>
    <w:rsid w:val="00EE109E"/>
    <w:rsid w:val="00EE10B3"/>
    <w:rsid w:val="00EE299C"/>
    <w:rsid w:val="00EE3B5F"/>
    <w:rsid w:val="00EE3E87"/>
    <w:rsid w:val="00EE42AA"/>
    <w:rsid w:val="00EE4806"/>
    <w:rsid w:val="00EE4A2D"/>
    <w:rsid w:val="00EE4A6C"/>
    <w:rsid w:val="00EE5703"/>
    <w:rsid w:val="00EE5A3C"/>
    <w:rsid w:val="00EE7B42"/>
    <w:rsid w:val="00EE7F58"/>
    <w:rsid w:val="00EF03C9"/>
    <w:rsid w:val="00EF0731"/>
    <w:rsid w:val="00EF0B64"/>
    <w:rsid w:val="00EF0F6D"/>
    <w:rsid w:val="00EF176B"/>
    <w:rsid w:val="00EF17DC"/>
    <w:rsid w:val="00EF195A"/>
    <w:rsid w:val="00EF24ED"/>
    <w:rsid w:val="00EF2676"/>
    <w:rsid w:val="00EF31C8"/>
    <w:rsid w:val="00EF350F"/>
    <w:rsid w:val="00EF36CC"/>
    <w:rsid w:val="00EF3C52"/>
    <w:rsid w:val="00EF3FE3"/>
    <w:rsid w:val="00EF4677"/>
    <w:rsid w:val="00EF4980"/>
    <w:rsid w:val="00EF5661"/>
    <w:rsid w:val="00EF569E"/>
    <w:rsid w:val="00EF6B56"/>
    <w:rsid w:val="00EF7821"/>
    <w:rsid w:val="00EF7951"/>
    <w:rsid w:val="00EF7DC0"/>
    <w:rsid w:val="00F004EF"/>
    <w:rsid w:val="00F01317"/>
    <w:rsid w:val="00F014E2"/>
    <w:rsid w:val="00F020C2"/>
    <w:rsid w:val="00F03496"/>
    <w:rsid w:val="00F03BA5"/>
    <w:rsid w:val="00F0404F"/>
    <w:rsid w:val="00F046BA"/>
    <w:rsid w:val="00F04975"/>
    <w:rsid w:val="00F05088"/>
    <w:rsid w:val="00F054A4"/>
    <w:rsid w:val="00F06787"/>
    <w:rsid w:val="00F067F1"/>
    <w:rsid w:val="00F070EC"/>
    <w:rsid w:val="00F07652"/>
    <w:rsid w:val="00F102D2"/>
    <w:rsid w:val="00F126CA"/>
    <w:rsid w:val="00F12701"/>
    <w:rsid w:val="00F1295D"/>
    <w:rsid w:val="00F132B3"/>
    <w:rsid w:val="00F13867"/>
    <w:rsid w:val="00F13C48"/>
    <w:rsid w:val="00F13E5F"/>
    <w:rsid w:val="00F1501F"/>
    <w:rsid w:val="00F15C91"/>
    <w:rsid w:val="00F171F3"/>
    <w:rsid w:val="00F17D68"/>
    <w:rsid w:val="00F2057E"/>
    <w:rsid w:val="00F20B58"/>
    <w:rsid w:val="00F20D50"/>
    <w:rsid w:val="00F20F6C"/>
    <w:rsid w:val="00F21EE4"/>
    <w:rsid w:val="00F224B7"/>
    <w:rsid w:val="00F226BE"/>
    <w:rsid w:val="00F241F4"/>
    <w:rsid w:val="00F2482E"/>
    <w:rsid w:val="00F25A7B"/>
    <w:rsid w:val="00F26568"/>
    <w:rsid w:val="00F274D3"/>
    <w:rsid w:val="00F27B6D"/>
    <w:rsid w:val="00F27CDA"/>
    <w:rsid w:val="00F30135"/>
    <w:rsid w:val="00F30642"/>
    <w:rsid w:val="00F3167F"/>
    <w:rsid w:val="00F31716"/>
    <w:rsid w:val="00F31CE3"/>
    <w:rsid w:val="00F3235D"/>
    <w:rsid w:val="00F32536"/>
    <w:rsid w:val="00F32AD7"/>
    <w:rsid w:val="00F32F6D"/>
    <w:rsid w:val="00F330FA"/>
    <w:rsid w:val="00F3478E"/>
    <w:rsid w:val="00F34872"/>
    <w:rsid w:val="00F3531C"/>
    <w:rsid w:val="00F353E6"/>
    <w:rsid w:val="00F36AE0"/>
    <w:rsid w:val="00F371E9"/>
    <w:rsid w:val="00F377B0"/>
    <w:rsid w:val="00F40B18"/>
    <w:rsid w:val="00F41387"/>
    <w:rsid w:val="00F4297F"/>
    <w:rsid w:val="00F42C22"/>
    <w:rsid w:val="00F42E39"/>
    <w:rsid w:val="00F43290"/>
    <w:rsid w:val="00F43BA6"/>
    <w:rsid w:val="00F43BAE"/>
    <w:rsid w:val="00F4421B"/>
    <w:rsid w:val="00F45CC5"/>
    <w:rsid w:val="00F46A47"/>
    <w:rsid w:val="00F470A1"/>
    <w:rsid w:val="00F47D06"/>
    <w:rsid w:val="00F47D6A"/>
    <w:rsid w:val="00F5038E"/>
    <w:rsid w:val="00F504C7"/>
    <w:rsid w:val="00F508F6"/>
    <w:rsid w:val="00F50C2B"/>
    <w:rsid w:val="00F51219"/>
    <w:rsid w:val="00F5123B"/>
    <w:rsid w:val="00F5134E"/>
    <w:rsid w:val="00F518EF"/>
    <w:rsid w:val="00F5243C"/>
    <w:rsid w:val="00F528BB"/>
    <w:rsid w:val="00F530AB"/>
    <w:rsid w:val="00F53126"/>
    <w:rsid w:val="00F532EF"/>
    <w:rsid w:val="00F5377A"/>
    <w:rsid w:val="00F56C97"/>
    <w:rsid w:val="00F57468"/>
    <w:rsid w:val="00F574F2"/>
    <w:rsid w:val="00F57EF3"/>
    <w:rsid w:val="00F60444"/>
    <w:rsid w:val="00F604DB"/>
    <w:rsid w:val="00F60A3D"/>
    <w:rsid w:val="00F61DBE"/>
    <w:rsid w:val="00F623F7"/>
    <w:rsid w:val="00F625F6"/>
    <w:rsid w:val="00F634A6"/>
    <w:rsid w:val="00F63A5A"/>
    <w:rsid w:val="00F63C7B"/>
    <w:rsid w:val="00F643BA"/>
    <w:rsid w:val="00F64D64"/>
    <w:rsid w:val="00F65B2E"/>
    <w:rsid w:val="00F671B4"/>
    <w:rsid w:val="00F67832"/>
    <w:rsid w:val="00F70090"/>
    <w:rsid w:val="00F70C54"/>
    <w:rsid w:val="00F7195B"/>
    <w:rsid w:val="00F7244B"/>
    <w:rsid w:val="00F72550"/>
    <w:rsid w:val="00F725E7"/>
    <w:rsid w:val="00F725EF"/>
    <w:rsid w:val="00F726AD"/>
    <w:rsid w:val="00F72975"/>
    <w:rsid w:val="00F7299B"/>
    <w:rsid w:val="00F72D01"/>
    <w:rsid w:val="00F7399D"/>
    <w:rsid w:val="00F73B9E"/>
    <w:rsid w:val="00F74027"/>
    <w:rsid w:val="00F742AA"/>
    <w:rsid w:val="00F74A20"/>
    <w:rsid w:val="00F74D90"/>
    <w:rsid w:val="00F74F59"/>
    <w:rsid w:val="00F75229"/>
    <w:rsid w:val="00F761C6"/>
    <w:rsid w:val="00F765D5"/>
    <w:rsid w:val="00F76E85"/>
    <w:rsid w:val="00F774BC"/>
    <w:rsid w:val="00F77821"/>
    <w:rsid w:val="00F8016F"/>
    <w:rsid w:val="00F805D4"/>
    <w:rsid w:val="00F8085F"/>
    <w:rsid w:val="00F813C1"/>
    <w:rsid w:val="00F819CE"/>
    <w:rsid w:val="00F81A3D"/>
    <w:rsid w:val="00F822F9"/>
    <w:rsid w:val="00F841B4"/>
    <w:rsid w:val="00F84354"/>
    <w:rsid w:val="00F844FA"/>
    <w:rsid w:val="00F8458F"/>
    <w:rsid w:val="00F84E53"/>
    <w:rsid w:val="00F8549B"/>
    <w:rsid w:val="00F8553F"/>
    <w:rsid w:val="00F85834"/>
    <w:rsid w:val="00F860BD"/>
    <w:rsid w:val="00F86385"/>
    <w:rsid w:val="00F863B3"/>
    <w:rsid w:val="00F869C2"/>
    <w:rsid w:val="00F86BB6"/>
    <w:rsid w:val="00F87150"/>
    <w:rsid w:val="00F87259"/>
    <w:rsid w:val="00F87587"/>
    <w:rsid w:val="00F87C7D"/>
    <w:rsid w:val="00F87D1C"/>
    <w:rsid w:val="00F90BC0"/>
    <w:rsid w:val="00F90CF2"/>
    <w:rsid w:val="00F91318"/>
    <w:rsid w:val="00F91448"/>
    <w:rsid w:val="00F914AC"/>
    <w:rsid w:val="00F91724"/>
    <w:rsid w:val="00F922A8"/>
    <w:rsid w:val="00F92530"/>
    <w:rsid w:val="00F925C4"/>
    <w:rsid w:val="00F93BA8"/>
    <w:rsid w:val="00F94B49"/>
    <w:rsid w:val="00F94FCE"/>
    <w:rsid w:val="00F95308"/>
    <w:rsid w:val="00F96116"/>
    <w:rsid w:val="00F966B1"/>
    <w:rsid w:val="00F973B8"/>
    <w:rsid w:val="00F97B9D"/>
    <w:rsid w:val="00FA0BAF"/>
    <w:rsid w:val="00FA1184"/>
    <w:rsid w:val="00FA16D4"/>
    <w:rsid w:val="00FA2BE1"/>
    <w:rsid w:val="00FA2FCF"/>
    <w:rsid w:val="00FA3816"/>
    <w:rsid w:val="00FA3849"/>
    <w:rsid w:val="00FA3BF0"/>
    <w:rsid w:val="00FA422B"/>
    <w:rsid w:val="00FA43E0"/>
    <w:rsid w:val="00FA4CD0"/>
    <w:rsid w:val="00FA501F"/>
    <w:rsid w:val="00FA505E"/>
    <w:rsid w:val="00FA64AB"/>
    <w:rsid w:val="00FA6D73"/>
    <w:rsid w:val="00FA7112"/>
    <w:rsid w:val="00FA7230"/>
    <w:rsid w:val="00FA7411"/>
    <w:rsid w:val="00FA7874"/>
    <w:rsid w:val="00FA7D4C"/>
    <w:rsid w:val="00FB0A31"/>
    <w:rsid w:val="00FB1964"/>
    <w:rsid w:val="00FB1C82"/>
    <w:rsid w:val="00FB2250"/>
    <w:rsid w:val="00FB2304"/>
    <w:rsid w:val="00FB2DC5"/>
    <w:rsid w:val="00FB31CD"/>
    <w:rsid w:val="00FB3276"/>
    <w:rsid w:val="00FB3EDD"/>
    <w:rsid w:val="00FB415B"/>
    <w:rsid w:val="00FB560B"/>
    <w:rsid w:val="00FB569B"/>
    <w:rsid w:val="00FB5D92"/>
    <w:rsid w:val="00FB627B"/>
    <w:rsid w:val="00FB64E3"/>
    <w:rsid w:val="00FB652D"/>
    <w:rsid w:val="00FB6766"/>
    <w:rsid w:val="00FB6A40"/>
    <w:rsid w:val="00FB7846"/>
    <w:rsid w:val="00FB78EC"/>
    <w:rsid w:val="00FB7BB1"/>
    <w:rsid w:val="00FC0985"/>
    <w:rsid w:val="00FC0F0A"/>
    <w:rsid w:val="00FC11F4"/>
    <w:rsid w:val="00FC1A3E"/>
    <w:rsid w:val="00FC1B12"/>
    <w:rsid w:val="00FC379F"/>
    <w:rsid w:val="00FC5041"/>
    <w:rsid w:val="00FC597F"/>
    <w:rsid w:val="00FC67D2"/>
    <w:rsid w:val="00FC77E3"/>
    <w:rsid w:val="00FC7DAE"/>
    <w:rsid w:val="00FD036F"/>
    <w:rsid w:val="00FD03BB"/>
    <w:rsid w:val="00FD1AD1"/>
    <w:rsid w:val="00FD2305"/>
    <w:rsid w:val="00FD29D2"/>
    <w:rsid w:val="00FD2CC1"/>
    <w:rsid w:val="00FD2D0D"/>
    <w:rsid w:val="00FD2D4B"/>
    <w:rsid w:val="00FD2D9D"/>
    <w:rsid w:val="00FD2F6A"/>
    <w:rsid w:val="00FD40EC"/>
    <w:rsid w:val="00FD42EE"/>
    <w:rsid w:val="00FD4457"/>
    <w:rsid w:val="00FD4EB9"/>
    <w:rsid w:val="00FD5893"/>
    <w:rsid w:val="00FD58F1"/>
    <w:rsid w:val="00FD5BD9"/>
    <w:rsid w:val="00FD5FFF"/>
    <w:rsid w:val="00FD642E"/>
    <w:rsid w:val="00FD66D8"/>
    <w:rsid w:val="00FD6774"/>
    <w:rsid w:val="00FD69CE"/>
    <w:rsid w:val="00FD6F26"/>
    <w:rsid w:val="00FD7405"/>
    <w:rsid w:val="00FD7A23"/>
    <w:rsid w:val="00FE14E7"/>
    <w:rsid w:val="00FE166F"/>
    <w:rsid w:val="00FE219B"/>
    <w:rsid w:val="00FE2873"/>
    <w:rsid w:val="00FE29B2"/>
    <w:rsid w:val="00FE36A1"/>
    <w:rsid w:val="00FE3EB9"/>
    <w:rsid w:val="00FE45EB"/>
    <w:rsid w:val="00FE51B6"/>
    <w:rsid w:val="00FE5455"/>
    <w:rsid w:val="00FE5691"/>
    <w:rsid w:val="00FE6174"/>
    <w:rsid w:val="00FE68AB"/>
    <w:rsid w:val="00FE6E41"/>
    <w:rsid w:val="00FE6F28"/>
    <w:rsid w:val="00FE7289"/>
    <w:rsid w:val="00FE780B"/>
    <w:rsid w:val="00FF04BE"/>
    <w:rsid w:val="00FF0AF6"/>
    <w:rsid w:val="00FF0E40"/>
    <w:rsid w:val="00FF1688"/>
    <w:rsid w:val="00FF1ECD"/>
    <w:rsid w:val="00FF2461"/>
    <w:rsid w:val="00FF26A9"/>
    <w:rsid w:val="00FF359C"/>
    <w:rsid w:val="00FF3BFC"/>
    <w:rsid w:val="00FF3CDE"/>
    <w:rsid w:val="00FF3EBD"/>
    <w:rsid w:val="00FF4ED7"/>
    <w:rsid w:val="00FF52CD"/>
    <w:rsid w:val="00FF58E1"/>
    <w:rsid w:val="00FF596B"/>
    <w:rsid w:val="00FF6827"/>
    <w:rsid w:val="00FF69B6"/>
    <w:rsid w:val="00FF6BA9"/>
    <w:rsid w:val="00FF6D57"/>
    <w:rsid w:val="00FF6D61"/>
    <w:rsid w:val="00FF6E52"/>
    <w:rsid w:val="00FF71DA"/>
    <w:rsid w:val="00FF7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55405E1-48F8-4C15-8CF2-ADA162A7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6D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33D1"/>
    <w:pPr>
      <w:keepNext/>
      <w:numPr>
        <w:numId w:val="1"/>
      </w:numPr>
      <w:jc w:val="right"/>
      <w:outlineLvl w:val="0"/>
    </w:pPr>
    <w:rPr>
      <w:rFonts w:ascii="Arial" w:hAnsi="Arial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933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33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33D1"/>
    <w:pPr>
      <w:keepNext/>
      <w:numPr>
        <w:ilvl w:val="3"/>
        <w:numId w:val="1"/>
      </w:numPr>
      <w:spacing w:before="240" w:after="60"/>
      <w:outlineLvl w:val="3"/>
    </w:pPr>
    <w:rPr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933D1"/>
    <w:pPr>
      <w:numPr>
        <w:ilvl w:val="4"/>
        <w:numId w:val="1"/>
      </w:numPr>
      <w:spacing w:before="240" w:after="60"/>
      <w:outlineLvl w:val="4"/>
    </w:pPr>
    <w:rPr>
      <w:b/>
      <w:i/>
      <w:sz w:val="26"/>
      <w:szCs w:val="20"/>
      <w:lang w:eastAsia="bs-Latn-B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933D1"/>
    <w:pPr>
      <w:numPr>
        <w:ilvl w:val="5"/>
        <w:numId w:val="1"/>
      </w:num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933D1"/>
    <w:pPr>
      <w:numPr>
        <w:ilvl w:val="6"/>
        <w:numId w:val="1"/>
      </w:num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933D1"/>
    <w:pPr>
      <w:numPr>
        <w:ilvl w:val="7"/>
        <w:numId w:val="1"/>
      </w:num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933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0C87"/>
    <w:rPr>
      <w:rFonts w:ascii="Arial" w:hAnsi="Arial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A0C87"/>
    <w:rPr>
      <w:rFonts w:ascii="Arial" w:hAnsi="Arial"/>
      <w:b/>
      <w:i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0C87"/>
    <w:rPr>
      <w:rFonts w:ascii="Arial" w:hAnsi="Arial"/>
      <w:b/>
      <w:sz w:val="26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A0C87"/>
    <w:rPr>
      <w:b/>
      <w:sz w:val="28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A0C87"/>
    <w:rPr>
      <w:b/>
      <w:i/>
      <w:sz w:val="26"/>
      <w:szCs w:val="20"/>
      <w:lang w:eastAsia="bs-Latn-B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A0C87"/>
    <w:rPr>
      <w:b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A0C87"/>
    <w:rPr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A0C87"/>
    <w:rPr>
      <w:i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A0C87"/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C7072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57EE"/>
    <w:rPr>
      <w:rFonts w:ascii="Tahoma" w:hAnsi="Tahoma" w:cs="Times New Roman"/>
      <w:sz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8933D1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A0C87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933D1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A0C87"/>
    <w:rPr>
      <w:rFonts w:cs="Times New Roman"/>
      <w:sz w:val="24"/>
    </w:rPr>
  </w:style>
  <w:style w:type="paragraph" w:styleId="BodyText">
    <w:name w:val="Body Text"/>
    <w:basedOn w:val="Normal"/>
    <w:link w:val="BodyTextChar"/>
    <w:uiPriority w:val="99"/>
    <w:rsid w:val="008933D1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0C87"/>
    <w:rPr>
      <w:rFonts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8933D1"/>
    <w:pPr>
      <w:jc w:val="right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A0C87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8933D1"/>
    <w:rPr>
      <w:rFonts w:cs="Times New Roman"/>
    </w:rPr>
  </w:style>
  <w:style w:type="paragraph" w:styleId="NormalWeb">
    <w:name w:val="Normal (Web)"/>
    <w:basedOn w:val="Normal"/>
    <w:uiPriority w:val="99"/>
    <w:rsid w:val="008933D1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8933D1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A0C87"/>
    <w:rPr>
      <w:rFonts w:cs="Times New Roman"/>
      <w:sz w:val="24"/>
    </w:rPr>
  </w:style>
  <w:style w:type="character" w:styleId="Hyperlink">
    <w:name w:val="Hyperlink"/>
    <w:basedOn w:val="DefaultParagraphFont"/>
    <w:uiPriority w:val="99"/>
    <w:rsid w:val="008933D1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886271"/>
    <w:pPr>
      <w:tabs>
        <w:tab w:val="left" w:pos="284"/>
        <w:tab w:val="right" w:leader="dot" w:pos="9356"/>
      </w:tabs>
      <w:spacing w:after="120"/>
    </w:pPr>
    <w:rPr>
      <w:rFonts w:ascii="Cambria" w:hAnsi="Cambria" w:cs="Arial"/>
      <w:b/>
      <w:noProof/>
      <w:sz w:val="22"/>
      <w:szCs w:val="22"/>
      <w:lang w:val="sr-Cyrl-CS"/>
    </w:rPr>
  </w:style>
  <w:style w:type="paragraph" w:styleId="TOC2">
    <w:name w:val="toc 2"/>
    <w:basedOn w:val="Normal"/>
    <w:next w:val="Normal"/>
    <w:autoRedefine/>
    <w:uiPriority w:val="39"/>
    <w:rsid w:val="00347DE6"/>
    <w:pPr>
      <w:tabs>
        <w:tab w:val="left" w:pos="567"/>
        <w:tab w:val="right" w:leader="dot" w:pos="9345"/>
      </w:tabs>
      <w:spacing w:after="120"/>
      <w:ind w:right="-568"/>
    </w:pPr>
    <w:rPr>
      <w:rFonts w:ascii="Calibri" w:hAnsi="Calibri" w:cs="Arial"/>
      <w:b/>
      <w:noProof/>
      <w:lang w:val="sr-Latn-BA"/>
    </w:rPr>
  </w:style>
  <w:style w:type="paragraph" w:styleId="TOC3">
    <w:name w:val="toc 3"/>
    <w:basedOn w:val="Normal"/>
    <w:next w:val="Normal"/>
    <w:autoRedefine/>
    <w:uiPriority w:val="39"/>
    <w:rsid w:val="00C21929"/>
    <w:pPr>
      <w:tabs>
        <w:tab w:val="left" w:pos="0"/>
        <w:tab w:val="left" w:pos="709"/>
        <w:tab w:val="right" w:leader="dot" w:pos="9356"/>
      </w:tabs>
      <w:spacing w:line="360" w:lineRule="auto"/>
    </w:pPr>
  </w:style>
  <w:style w:type="paragraph" w:styleId="TOC4">
    <w:name w:val="toc 4"/>
    <w:basedOn w:val="Normal"/>
    <w:next w:val="Normal"/>
    <w:autoRedefine/>
    <w:uiPriority w:val="39"/>
    <w:rsid w:val="00A52867"/>
    <w:pPr>
      <w:tabs>
        <w:tab w:val="left" w:pos="567"/>
        <w:tab w:val="right" w:leader="dot" w:pos="9356"/>
      </w:tabs>
      <w:spacing w:after="120"/>
    </w:pPr>
  </w:style>
  <w:style w:type="character" w:styleId="CommentReference">
    <w:name w:val="annotation reference"/>
    <w:basedOn w:val="DefaultParagraphFont"/>
    <w:uiPriority w:val="99"/>
    <w:semiHidden/>
    <w:rsid w:val="005B2FC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5B2F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22A2C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2FCA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22A2C"/>
    <w:rPr>
      <w:rFonts w:cs="Times New Roman"/>
      <w:b/>
      <w:sz w:val="20"/>
    </w:rPr>
  </w:style>
  <w:style w:type="character" w:customStyle="1" w:styleId="FootnoteTextChar">
    <w:name w:val="Footnote Text Char"/>
    <w:uiPriority w:val="99"/>
    <w:semiHidden/>
    <w:locked/>
    <w:rsid w:val="00AF6F6F"/>
    <w:rPr>
      <w:lang w:val="en-US"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9929E3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0E169B"/>
    <w:rPr>
      <w:rFonts w:cs="Times New Roman"/>
      <w:sz w:val="20"/>
      <w:lang w:val="en-US" w:eastAsia="en-US"/>
    </w:rPr>
  </w:style>
  <w:style w:type="paragraph" w:styleId="TOCHeading">
    <w:name w:val="TOC Heading"/>
    <w:basedOn w:val="Heading1"/>
    <w:next w:val="Normal"/>
    <w:uiPriority w:val="99"/>
    <w:qFormat/>
    <w:rsid w:val="00BC08D5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NoSpacing">
    <w:name w:val="No Spacing"/>
    <w:link w:val="NoSpacingChar"/>
    <w:uiPriority w:val="99"/>
    <w:qFormat/>
    <w:rsid w:val="00C9117C"/>
    <w:rPr>
      <w:rFonts w:ascii="Calibri" w:hAnsi="Calibri"/>
    </w:rPr>
  </w:style>
  <w:style w:type="character" w:customStyle="1" w:styleId="NoSpacingChar">
    <w:name w:val="No Spacing Char"/>
    <w:link w:val="NoSpacing"/>
    <w:uiPriority w:val="99"/>
    <w:locked/>
    <w:rsid w:val="00C9117C"/>
    <w:rPr>
      <w:rFonts w:ascii="Calibri" w:hAnsi="Calibri"/>
      <w:sz w:val="22"/>
      <w:lang w:val="en-US" w:eastAsia="en-US"/>
    </w:rPr>
  </w:style>
  <w:style w:type="character" w:customStyle="1" w:styleId="msoins0">
    <w:name w:val="msoins"/>
    <w:uiPriority w:val="99"/>
    <w:rsid w:val="00341156"/>
  </w:style>
  <w:style w:type="paragraph" w:styleId="TOC5">
    <w:name w:val="toc 5"/>
    <w:basedOn w:val="Normal"/>
    <w:next w:val="Normal"/>
    <w:autoRedefine/>
    <w:uiPriority w:val="39"/>
    <w:locked/>
    <w:rsid w:val="00273D0E"/>
    <w:pPr>
      <w:tabs>
        <w:tab w:val="right" w:leader="dot" w:pos="8789"/>
        <w:tab w:val="right" w:leader="dot" w:pos="9214"/>
      </w:tabs>
      <w:spacing w:after="120"/>
      <w:ind w:left="426" w:right="424" w:hanging="426"/>
      <w:jc w:val="both"/>
    </w:pPr>
  </w:style>
  <w:style w:type="character" w:styleId="FootnoteReference">
    <w:name w:val="footnote reference"/>
    <w:basedOn w:val="DefaultParagraphFont"/>
    <w:uiPriority w:val="99"/>
    <w:semiHidden/>
    <w:rsid w:val="009929E3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E82F2E"/>
    <w:pPr>
      <w:ind w:left="720"/>
      <w:contextualSpacing/>
    </w:pPr>
  </w:style>
  <w:style w:type="paragraph" w:styleId="Revision">
    <w:name w:val="Revision"/>
    <w:hidden/>
    <w:uiPriority w:val="99"/>
    <w:semiHidden/>
    <w:rsid w:val="00D67373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E6A9D"/>
    <w:rPr>
      <w:rFonts w:ascii="Cambria" w:hAnsi="Cambria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90E9C"/>
    <w:rPr>
      <w:rFonts w:ascii="Cambria" w:hAnsi="Cambria" w:cs="Times New Roman"/>
      <w:sz w:val="24"/>
      <w:lang w:val="en-US" w:eastAsia="en-US"/>
    </w:rPr>
  </w:style>
  <w:style w:type="paragraph" w:customStyle="1" w:styleId="rtejustify">
    <w:name w:val="rtejustify"/>
    <w:basedOn w:val="Normal"/>
    <w:uiPriority w:val="99"/>
    <w:rsid w:val="00190E9C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locked/>
    <w:rsid w:val="00F94B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32C57-7ED1-46E2-A8EA-93ADFBB91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2575</Words>
  <Characters>14679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Регулаторна комисија за енергетику Републике Српске (у даљем тексту: Регулаторна комисија) дјелује на простору Републике Српске од 2004</vt:lpstr>
    </vt:vector>
  </TitlesOfParts>
  <Company>Hewlett-Packard Company</Company>
  <LinksUpToDate>false</LinksUpToDate>
  <CharactersWithSpaces>17220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Регулаторна комисија за енергетику Републике Српске (у даљем тексту: Регулаторна комисија) дјелује на простору Републике Српске од 2004</dc:title>
  <dc:creator>Jelena Prtilo</dc:creator>
  <cp:lastModifiedBy>Velinka Tomic</cp:lastModifiedBy>
  <cp:revision>3</cp:revision>
  <cp:lastPrinted>2024-12-31T08:04:00Z</cp:lastPrinted>
  <dcterms:created xsi:type="dcterms:W3CDTF">2024-12-31T07:55:00Z</dcterms:created>
  <dcterms:modified xsi:type="dcterms:W3CDTF">2024-12-31T08:05:00Z</dcterms:modified>
</cp:coreProperties>
</file>